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6635" w14:textId="7E8C209B" w:rsidR="00787CA9" w:rsidRDefault="0062620D">
      <w:pPr>
        <w:pStyle w:val="Title"/>
        <w:spacing w:line="276" w:lineRule="auto"/>
        <w:ind w:firstLine="204"/>
        <w:rPr>
          <w:sz w:val="28"/>
          <w:szCs w:val="28"/>
        </w:rPr>
      </w:pPr>
      <w:r w:rsidRPr="0062620D">
        <w:rPr>
          <w:bCs/>
          <w:sz w:val="28"/>
          <w:szCs w:val="28"/>
          <w:lang w:val="en"/>
        </w:rPr>
        <w:t xml:space="preserve">Issues </w:t>
      </w:r>
      <w:r>
        <w:rPr>
          <w:bCs/>
          <w:sz w:val="28"/>
          <w:szCs w:val="28"/>
          <w:lang w:val="en"/>
        </w:rPr>
        <w:t>o</w:t>
      </w:r>
      <w:r w:rsidRPr="0062620D">
        <w:rPr>
          <w:bCs/>
          <w:sz w:val="28"/>
          <w:szCs w:val="28"/>
          <w:lang w:val="en"/>
        </w:rPr>
        <w:t xml:space="preserve">f Teaching English </w:t>
      </w:r>
      <w:r>
        <w:rPr>
          <w:bCs/>
          <w:sz w:val="28"/>
          <w:szCs w:val="28"/>
          <w:lang w:val="en"/>
        </w:rPr>
        <w:t>f</w:t>
      </w:r>
      <w:r w:rsidRPr="0062620D">
        <w:rPr>
          <w:bCs/>
          <w:sz w:val="28"/>
          <w:szCs w:val="28"/>
          <w:lang w:val="en"/>
        </w:rPr>
        <w:t xml:space="preserve">or Lecturers </w:t>
      </w:r>
      <w:r>
        <w:rPr>
          <w:bCs/>
          <w:sz w:val="28"/>
          <w:szCs w:val="28"/>
          <w:lang w:val="en"/>
        </w:rPr>
        <w:t>o</w:t>
      </w:r>
      <w:r w:rsidRPr="0062620D">
        <w:rPr>
          <w:bCs/>
          <w:sz w:val="28"/>
          <w:szCs w:val="28"/>
          <w:lang w:val="en"/>
        </w:rPr>
        <w:t xml:space="preserve">f Non-English Department: A Narrative Exploration </w:t>
      </w:r>
      <w:r>
        <w:rPr>
          <w:bCs/>
          <w:sz w:val="28"/>
          <w:szCs w:val="28"/>
          <w:lang w:val="en"/>
        </w:rPr>
        <w:t>o</w:t>
      </w:r>
      <w:r w:rsidRPr="0062620D">
        <w:rPr>
          <w:bCs/>
          <w:sz w:val="28"/>
          <w:szCs w:val="28"/>
          <w:lang w:val="en"/>
        </w:rPr>
        <w:t>n Teaching Experience</w:t>
      </w:r>
    </w:p>
    <w:p w14:paraId="2A479ADF" w14:textId="77777777" w:rsidR="00787CA9" w:rsidRDefault="00787CA9">
      <w:pPr>
        <w:pStyle w:val="Title"/>
        <w:spacing w:line="276" w:lineRule="auto"/>
        <w:ind w:firstLine="204"/>
        <w:rPr>
          <w:sz w:val="28"/>
          <w:szCs w:val="28"/>
        </w:rPr>
      </w:pPr>
    </w:p>
    <w:p w14:paraId="470C2228" w14:textId="77777777" w:rsidR="00AD42E3" w:rsidRPr="003B3579" w:rsidRDefault="00AD42E3" w:rsidP="00AD42E3">
      <w:pPr>
        <w:ind w:left="204" w:right="203"/>
        <w:jc w:val="center"/>
        <w:rPr>
          <w:b/>
        </w:rPr>
      </w:pPr>
      <w:proofErr w:type="spellStart"/>
      <w:r w:rsidRPr="003B3579">
        <w:rPr>
          <w:b/>
        </w:rPr>
        <w:t>Nukmatus</w:t>
      </w:r>
      <w:proofErr w:type="spellEnd"/>
      <w:r w:rsidRPr="003B3579">
        <w:rPr>
          <w:b/>
        </w:rPr>
        <w:t xml:space="preserve"> Syahria</w:t>
      </w:r>
      <w:r>
        <w:rPr>
          <w:b/>
          <w:vertAlign w:val="superscript"/>
        </w:rPr>
        <w:t>1</w:t>
      </w:r>
      <w:r>
        <w:rPr>
          <w:b/>
        </w:rPr>
        <w:t xml:space="preserve">, </w:t>
      </w:r>
      <w:r w:rsidRPr="003B3579">
        <w:rPr>
          <w:b/>
        </w:rPr>
        <w:t>Ferra Dian Andanty</w:t>
      </w:r>
      <w:r>
        <w:rPr>
          <w:b/>
          <w:vertAlign w:val="superscript"/>
        </w:rPr>
        <w:t>2</w:t>
      </w:r>
      <w:r>
        <w:rPr>
          <w:b/>
        </w:rPr>
        <w:t xml:space="preserve">, </w:t>
      </w:r>
      <w:r w:rsidRPr="003B3579">
        <w:rPr>
          <w:b/>
        </w:rPr>
        <w:t>Rahmat Setiawan</w:t>
      </w:r>
      <w:r w:rsidRPr="003B3579">
        <w:rPr>
          <w:b/>
          <w:vertAlign w:val="superscript"/>
        </w:rPr>
        <w:t>3</w:t>
      </w:r>
      <w:r>
        <w:rPr>
          <w:b/>
        </w:rPr>
        <w:t xml:space="preserve">, </w:t>
      </w:r>
      <w:proofErr w:type="spellStart"/>
      <w:r w:rsidRPr="003B3579">
        <w:rPr>
          <w:b/>
        </w:rPr>
        <w:t>Eliasanti</w:t>
      </w:r>
      <w:proofErr w:type="spellEnd"/>
      <w:r w:rsidRPr="003B3579">
        <w:rPr>
          <w:b/>
        </w:rPr>
        <w:t xml:space="preserve"> Agustina</w:t>
      </w:r>
      <w:r w:rsidRPr="003B3579">
        <w:rPr>
          <w:b/>
          <w:vertAlign w:val="superscript"/>
        </w:rPr>
        <w:t>4</w:t>
      </w:r>
      <w:r>
        <w:rPr>
          <w:b/>
        </w:rPr>
        <w:t xml:space="preserve">, </w:t>
      </w:r>
      <w:r w:rsidRPr="003B3579">
        <w:rPr>
          <w:b/>
        </w:rPr>
        <w:t xml:space="preserve">Berlian </w:t>
      </w:r>
      <w:proofErr w:type="spellStart"/>
      <w:r w:rsidRPr="003B3579">
        <w:rPr>
          <w:b/>
        </w:rPr>
        <w:t>Cantika</w:t>
      </w:r>
      <w:proofErr w:type="spellEnd"/>
      <w:r w:rsidRPr="003B3579">
        <w:rPr>
          <w:b/>
        </w:rPr>
        <w:t xml:space="preserve"> Candra</w:t>
      </w:r>
      <w:r w:rsidRPr="003B3579">
        <w:rPr>
          <w:b/>
          <w:vertAlign w:val="superscript"/>
        </w:rPr>
        <w:t>5</w:t>
      </w:r>
    </w:p>
    <w:p w14:paraId="37873285" w14:textId="593FDF25" w:rsidR="00AD42E3" w:rsidRDefault="00AD42E3" w:rsidP="00AD42E3">
      <w:pPr>
        <w:spacing w:line="276" w:lineRule="auto"/>
        <w:ind w:left="1822" w:right="1825" w:firstLine="4"/>
        <w:jc w:val="center"/>
        <w:rPr>
          <w:b/>
        </w:rPr>
      </w:pPr>
      <w:r>
        <w:rPr>
          <w:b/>
        </w:rPr>
        <w:t>Universitas PGRI Adi Buana Surabaya</w:t>
      </w:r>
      <w:r w:rsidRPr="00AD42E3">
        <w:rPr>
          <w:b/>
          <w:vertAlign w:val="superscript"/>
        </w:rPr>
        <w:t>1,2,3,4,5</w:t>
      </w:r>
    </w:p>
    <w:p w14:paraId="777F85B4" w14:textId="58A9F7EC" w:rsidR="00787CA9" w:rsidRDefault="00000000" w:rsidP="00AD42E3">
      <w:pPr>
        <w:pBdr>
          <w:top w:val="nil"/>
          <w:left w:val="nil"/>
          <w:bottom w:val="nil"/>
          <w:right w:val="nil"/>
          <w:between w:val="nil"/>
        </w:pBdr>
        <w:ind w:hanging="2"/>
        <w:jc w:val="center"/>
        <w:rPr>
          <w:b/>
          <w:color w:val="000000"/>
        </w:rPr>
      </w:pPr>
      <w:hyperlink r:id="rId8" w:history="1">
        <w:r w:rsidR="00AD42E3" w:rsidRPr="00950E42">
          <w:rPr>
            <w:rStyle w:val="Hyperlink"/>
            <w:b/>
          </w:rPr>
          <w:t>rahmatsetiawan@unipasby.ac.id</w:t>
        </w:r>
      </w:hyperlink>
    </w:p>
    <w:p w14:paraId="09D5ADA5" w14:textId="77777777" w:rsidR="00457438" w:rsidRDefault="00457438" w:rsidP="00457438">
      <w:pPr>
        <w:pBdr>
          <w:top w:val="nil"/>
          <w:left w:val="nil"/>
          <w:bottom w:val="nil"/>
          <w:right w:val="nil"/>
          <w:between w:val="nil"/>
        </w:pBdr>
        <w:ind w:hanging="2"/>
        <w:rPr>
          <w:b/>
          <w:smallCaps/>
          <w:color w:val="000000"/>
        </w:rPr>
      </w:pPr>
    </w:p>
    <w:p w14:paraId="055B2BD4" w14:textId="77777777" w:rsidR="005C08D6" w:rsidRDefault="005C08D6" w:rsidP="00865D00">
      <w:pPr>
        <w:jc w:val="both"/>
        <w:rPr>
          <w:b/>
        </w:rPr>
      </w:pPr>
    </w:p>
    <w:p w14:paraId="7E010513" w14:textId="09DB13CB" w:rsidR="00FF396A" w:rsidRPr="00E96275" w:rsidRDefault="00FF396A" w:rsidP="00FF396A">
      <w:pPr>
        <w:jc w:val="both"/>
        <w:rPr>
          <w:iCs/>
        </w:rPr>
      </w:pPr>
    </w:p>
    <w:p w14:paraId="082CA58A" w14:textId="77777777" w:rsidR="00FF396A" w:rsidRDefault="00FF396A" w:rsidP="00FF396A">
      <w:pPr>
        <w:ind w:left="120"/>
        <w:jc w:val="both"/>
        <w:rPr>
          <w:iCs/>
        </w:rPr>
      </w:pPr>
    </w:p>
    <w:p w14:paraId="00C53614" w14:textId="77777777" w:rsidR="00FF396A" w:rsidRDefault="00FF396A" w:rsidP="00FF396A">
      <w:pPr>
        <w:jc w:val="both"/>
        <w:rPr>
          <w:b/>
        </w:rPr>
      </w:pPr>
    </w:p>
    <w:p w14:paraId="02746A7D" w14:textId="74158E1E" w:rsidR="00865D00" w:rsidRPr="00291A04" w:rsidRDefault="00865D00" w:rsidP="00865D00">
      <w:pPr>
        <w:jc w:val="both"/>
        <w:rPr>
          <w:b/>
        </w:rPr>
      </w:pPr>
      <w:r w:rsidRPr="00291A04">
        <w:rPr>
          <w:b/>
        </w:rPr>
        <w:t>Abstract</w:t>
      </w:r>
    </w:p>
    <w:p w14:paraId="2740BC0E" w14:textId="3625A438" w:rsidR="00097F4C" w:rsidRDefault="00FF396A" w:rsidP="00A71739">
      <w:pPr>
        <w:spacing w:before="1"/>
        <w:ind w:right="113"/>
        <w:jc w:val="both"/>
      </w:pPr>
      <w:r w:rsidRPr="003B3579">
        <w:t>The research aims to explore the experiences of TOEFL tutors who teach non-English department lecturers</w:t>
      </w:r>
      <w:r>
        <w:t>.</w:t>
      </w:r>
      <w:r w:rsidRPr="003B3579">
        <w:t xml:space="preserve"> The theoretical framework in this study is Teaching English, English proficiency, and learning challenges. The type of research is qualitative. The approach that is used in this research is </w:t>
      </w:r>
      <w:r>
        <w:t xml:space="preserve">a </w:t>
      </w:r>
      <w:r w:rsidRPr="003B3579">
        <w:t xml:space="preserve">case study because this research focuses on a particular case and it is the narrative experience of two lecturers lecturing lecturers from non-English </w:t>
      </w:r>
      <w:r>
        <w:t>departments</w:t>
      </w:r>
      <w:r w:rsidRPr="003B3579">
        <w:t xml:space="preserve">. The data in this research are statements taken from FGD (Forum Group Discussion). The source of data is the transcripts of the interview. There are two lecturers, </w:t>
      </w:r>
      <w:r>
        <w:t xml:space="preserve">who </w:t>
      </w:r>
      <w:r w:rsidRPr="003B3579">
        <w:t xml:space="preserve">specialized in English Proficiency, interviewed in the FGD. They are from </w:t>
      </w:r>
      <w:r>
        <w:t xml:space="preserve">the </w:t>
      </w:r>
      <w:r w:rsidRPr="003B3579">
        <w:t xml:space="preserve">English language Education department </w:t>
      </w:r>
      <w:r>
        <w:t>at</w:t>
      </w:r>
      <w:r w:rsidRPr="003B3579">
        <w:t xml:space="preserve"> a university in Surabaya. All participants are non-English department lecturers. The analysis technique used in this study is thematic. The results elucidate that there are three </w:t>
      </w:r>
      <w:r>
        <w:t>factors of difficulties</w:t>
      </w:r>
      <w:r w:rsidRPr="003B3579">
        <w:t xml:space="preserve"> </w:t>
      </w:r>
      <w:r>
        <w:t xml:space="preserve">that </w:t>
      </w:r>
      <w:r w:rsidRPr="003B3579">
        <w:t xml:space="preserve">have been summarized as narrative experiences for TOEFL tutors when teaching lecturers from non-English departments. The difficulties in teaching TOEFL for lecturers of non-English </w:t>
      </w:r>
      <w:r>
        <w:t>departments</w:t>
      </w:r>
      <w:r w:rsidRPr="003B3579">
        <w:t xml:space="preserve"> are caused by workload, time management, and lack of motivation.</w:t>
      </w:r>
    </w:p>
    <w:p w14:paraId="78EF6DF4" w14:textId="77777777" w:rsidR="00A71739" w:rsidRDefault="00A71739" w:rsidP="00A71739">
      <w:pPr>
        <w:spacing w:before="1"/>
        <w:ind w:right="113"/>
        <w:jc w:val="both"/>
      </w:pPr>
    </w:p>
    <w:p w14:paraId="66C99D61" w14:textId="39335109" w:rsidR="00865D00" w:rsidRPr="005C08D6" w:rsidRDefault="00097F4C" w:rsidP="005C08D6">
      <w:pPr>
        <w:jc w:val="both"/>
        <w:rPr>
          <w:i/>
        </w:rPr>
      </w:pPr>
      <w:r w:rsidRPr="00097F4C">
        <w:rPr>
          <w:b/>
          <w:bCs/>
        </w:rPr>
        <w:t>Keywords:</w:t>
      </w:r>
      <w:r>
        <w:t xml:space="preserve"> </w:t>
      </w:r>
      <w:r w:rsidR="005C08D6" w:rsidRPr="003B3579">
        <w:rPr>
          <w:i/>
        </w:rPr>
        <w:t>Narrative Experience, Teaching English, &amp; English Proficiency</w:t>
      </w:r>
    </w:p>
    <w:p w14:paraId="691D6870" w14:textId="77777777" w:rsidR="00F62CF6" w:rsidRDefault="00F62CF6" w:rsidP="00B00460">
      <w:pPr>
        <w:pStyle w:val="Heading1"/>
        <w:spacing w:line="360" w:lineRule="auto"/>
        <w:ind w:left="0"/>
      </w:pPr>
    </w:p>
    <w:p w14:paraId="6E4B259C" w14:textId="1CFB2093" w:rsidR="007D2EA7" w:rsidRDefault="00000000" w:rsidP="00B00460">
      <w:pPr>
        <w:pStyle w:val="Heading1"/>
        <w:spacing w:line="360" w:lineRule="auto"/>
        <w:ind w:left="0"/>
      </w:pPr>
      <w:r>
        <w:t>INTRODUCTION</w:t>
      </w:r>
    </w:p>
    <w:p w14:paraId="30BA32F4" w14:textId="745A4B1E" w:rsidR="00FF396A" w:rsidRPr="003C5703" w:rsidRDefault="00FF396A" w:rsidP="00FF396A">
      <w:pPr>
        <w:widowControl/>
        <w:spacing w:line="360" w:lineRule="auto"/>
        <w:ind w:firstLine="567"/>
        <w:jc w:val="both"/>
        <w:rPr>
          <w:color w:val="000000"/>
          <w:sz w:val="24"/>
          <w:szCs w:val="24"/>
          <w:lang w:val="en-ID"/>
        </w:rPr>
      </w:pPr>
      <w:bookmarkStart w:id="0" w:name="_Hlk168904373"/>
      <w:r w:rsidRPr="0034515B">
        <w:rPr>
          <w:color w:val="000000"/>
          <w:sz w:val="24"/>
          <w:szCs w:val="24"/>
          <w:lang w:val="en-ID"/>
        </w:rPr>
        <w:t xml:space="preserve">In general, everyone understands that English is the language of international communication so any distribution of information, if using English, will be more widely disseminated. In the context of this research, lecturers are the ones who are responsible for scientific renewal and they are required to be able to distribute their knowledge. </w:t>
      </w:r>
      <w:r>
        <w:rPr>
          <w:color w:val="000000"/>
          <w:sz w:val="24"/>
          <w:szCs w:val="24"/>
          <w:lang w:val="en-ID"/>
        </w:rPr>
        <w:t xml:space="preserve"> The problem, t</w:t>
      </w:r>
      <w:r w:rsidRPr="003C5703">
        <w:rPr>
          <w:color w:val="000000"/>
          <w:sz w:val="24"/>
          <w:szCs w:val="24"/>
          <w:lang w:val="en-ID"/>
        </w:rPr>
        <w:t xml:space="preserve">eaching English to lecturers in non-English study </w:t>
      </w:r>
      <w:r>
        <w:rPr>
          <w:color w:val="000000"/>
          <w:sz w:val="24"/>
          <w:szCs w:val="24"/>
          <w:lang w:val="en-ID"/>
        </w:rPr>
        <w:t>programs</w:t>
      </w:r>
      <w:r w:rsidRPr="003C5703">
        <w:rPr>
          <w:color w:val="000000"/>
          <w:sz w:val="24"/>
          <w:szCs w:val="24"/>
          <w:lang w:val="en-ID"/>
        </w:rPr>
        <w:t xml:space="preserve"> is a challenging task that requires appropriate strategies and methods. One of the biggest challenges is finding the best and appropriate methods to teach these students who are intellectuals with extremely busy lives. Tutors are encouraged to be innovative in teaching strategies with a focus on results, as these English competencies are needed in many areas, for example for TOEFL which is a requirement for lecturer certification, giving lectures in international cooperation </w:t>
      </w:r>
      <w:r>
        <w:rPr>
          <w:color w:val="000000"/>
          <w:sz w:val="24"/>
          <w:szCs w:val="24"/>
          <w:lang w:val="en-ID"/>
        </w:rPr>
        <w:t>programs</w:t>
      </w:r>
      <w:r w:rsidRPr="003C5703">
        <w:rPr>
          <w:color w:val="000000"/>
          <w:sz w:val="24"/>
          <w:szCs w:val="24"/>
          <w:lang w:val="en-ID"/>
        </w:rPr>
        <w:t xml:space="preserve">, or International Credit Transfer </w:t>
      </w:r>
      <w:r>
        <w:rPr>
          <w:color w:val="000000"/>
          <w:sz w:val="24"/>
          <w:szCs w:val="24"/>
          <w:lang w:val="en-ID"/>
        </w:rPr>
        <w:t>programs</w:t>
      </w:r>
      <w:r w:rsidRPr="003C5703">
        <w:rPr>
          <w:color w:val="000000"/>
          <w:sz w:val="24"/>
          <w:szCs w:val="24"/>
          <w:lang w:val="en-ID"/>
        </w:rPr>
        <w:t xml:space="preserve">, publication of reputable or international articles, and even further </w:t>
      </w:r>
      <w:r w:rsidRPr="003C5703">
        <w:rPr>
          <w:color w:val="000000"/>
          <w:sz w:val="24"/>
          <w:szCs w:val="24"/>
          <w:lang w:val="en-ID"/>
        </w:rPr>
        <w:lastRenderedPageBreak/>
        <w:t xml:space="preserve">studies either domestically or abroad. Competence in listening, reading, grammar, and even speaking in English is something that must be understood, to support career and professionalism </w:t>
      </w:r>
      <w:r w:rsidRPr="003C5703">
        <w:rPr>
          <w:color w:val="000000"/>
          <w:sz w:val="24"/>
          <w:szCs w:val="24"/>
          <w:lang w:val="en-ID"/>
        </w:rPr>
        <w:fldChar w:fldCharType="begin" w:fldLock="1"/>
      </w:r>
      <w:r w:rsidRPr="003C5703">
        <w:rPr>
          <w:color w:val="000000"/>
          <w:sz w:val="24"/>
          <w:szCs w:val="24"/>
          <w:lang w:val="en-ID"/>
        </w:rPr>
        <w:instrText>ADDIN CSL_CITATION {"citationItems":[{"id":"ITEM-1","itemData":{"abstract":"English for Specific Purposes (ESP) secara umum dimaknai sebagai sebuah pendekatan pembelajaran bahasa Inggris yang berbasis pada tujuan/kebutuhan si pembelajar. Dalam konteks pembelajaran bahasa Inggris di Indonesia baik pada sekolah menengah maupun perguruan tinggi, terutama bagi peserta didik di luar jurusan bahasa Inggris, pendekatan ESP merupakan pilihan populer. Aplikasi pendekatan ini senada pula dengan kebijakan pemerintah bidang pendidikan yang menitikberatkan tujuan pembelajaran bahasa Inggris yakni untuk meningkatkan kemampuan peserta didik menggunakan bahasa Inggris khususnya bagi kebutuhan akademis dan karir professional dengan penekanan pada kemampuan membaca yang memungkinkan peserta didik memahami topik-topik materi autentik sesuai jurusan mereka secara efektif. Artikel ini mengedepankan kajian teoritis menyangkut konsep dasar ESP meliputi definisi dan perannya sebagai sebuah pendekatan pembelajaran, berikut isu terkait diantaranya analisis kebutuhan sebagai ciri utama ESP, silabus, tujuan pembelajaran, materi, metodologi, dan evaluasi pembelajaran Bahasa Inggris berbasis ESP. Kata","author":[{"dropping-particle":"","family":"Titik Agustina","given":"","non-dropping-particle":"","parse-names":false,"suffix":""}],"container-title":"Beta","id":"ITEM-1","issue":"2","issued":{"date-parts":[["2010"]]},"title":"ENGLISH FOR SPECIFIC PURPOSES (ESP): AN APPROACH OF ENGLISH TEACHING FOR NON-ENGLISH DEPARTMENT STUDENTS","type":"article-journal","volume":"3"},"uris":["http://www.mendeley.com/documents/?uuid=39f027f0-ea0b-3e3b-8ab3-1412b8aec8df"]},{"id":"ITEM-2","itemData":{"abstract":"English for Specific Purposes (ESP) secara umum dimaknai sebagai sebuah pendekatan pembelajaran bahasa Inggris yang berbasis pada tujuan/kebutuhan si pembelajar. Dalam konteks pembelajaran bahasa Inggris di Indonesia baik pada sekolah menengah maupun perguruan tinggi, terutama bagi peserta didik di luar jurusan bahasa Inggris, pendekatan ESP merupakan pilihan populer. Aplikasi pendekatan ini senada pula dengan kebijakan pemerintah bidang pendidikan yang menitikberatkan tujuan pembelajaran bahasa Inggris yakni untuk meningkatkan kemampuan peserta didik menggunakan bahasa Inggris khususnya bagi kebutuhan akademis dan karir professional dengan penekanan pada kemampuan membaca yang memungkinkan peserta didik memahami topik-topik materi autentik sesuai jurusan mereka secara efektif. Artikel ini mengedepankan kajian teoritis menyangkut konsep dasar ESP meliputi definisi dan perannya sebagai sebuah pendekatan pembelajaran, berikut isu terkait diantaranya analisis kebutuhan sebagai ciri utama ESP, silabus, tujuan pembelajaran, materi, metodologi, dan evaluasi pembelajaran Bahasa Inggris berbasis ESP. Kata","author":[{"dropping-particle":"","family":"Akomodasi","given":"Asimilasi D A N","non-dropping-particle":"","parse-names":false,"suffix":""}],"container-title":"Beta","id":"ITEM-2","issue":"2","issued":{"date-parts":[["2010"]]},"title":"ESP ; An Approach of English teaching for non English Department students","type":"article-journal","volume":"3"},"uris":["http://www.mendeley.com/documents/?uuid=182884d2-616b-3338-8083-d4ef5bc7d826"]},{"id":"ITEM-3","itemData":{"abstract":"English for Specific Purposes (ESP) secara umum dimaknai sebagai sebuah pendekatan pembelajaran bahasa Inggris yang berbasis pada tujuan/kebutuhan si pembelajar. Dalam konteks pembelajaran bahasa Inggris di Indonesia baik pada sekolah menengah maupun perguruan tinggi, terutama bagi peserta didik di luar jurusan bahasa Inggris, pendekatan ESP merupakan pilihan populer. Aplikasi pendekatan ini senada pula dengan kebijakan pemerintah bidang pendidikan yang menitikberatkan tujuan pembelajaran bahasa Inggris yakni untuk meningkatkan kemampuan peserta didik menggunakan bahasa Inggris khususnya bagi kebutuhan akademis dan karir professional dengan penekanan pada kemampuan membaca yang memungkinkan peserta didik memahami topik-topik materi autentik sesuai jurusan mereka secara efektif. Artikel ini mengedepankan kajian teoritis menyangkut konsep dasar ESP meliputi definisi dan perannya sebagai sebuah pendekatan pembelajaran, berikut isu terkait diantaranya analisis kebutuhan sebagai ciri utama ESP, silabus, tujuan pembelajaran, materi, metodologi, dan evaluasi pembelajaran Bahasa Inggris berbasis ESP. Kata","author":[{"dropping-particle":"","family":"Agustina","given":"","non-dropping-particle":"","parse-names":false,"suffix":""}],"container-title":"Beta","id":"ITEM-3","issue":"2","issued":{"date-parts":[["2014"]]},"title":"ESP ; An Approach of English teaching for non English Department students","type":"article-journal","volume":"3"},"uris":["http://www.mendeley.com/documents/?uuid=643443c7-3af7-3ba0-9f72-5885a268c163"]},{"id":"ITEM-4","itemData":{"DOI":"10.35134/jpti.v6i2.18","ISSN":"2355-9977","abstract":"Seorang dosen harus aktif dalam melakukan penelitian terutama yang berhubungan dengan bidang keilmuannya. Mereka harus menghasilkan penelitian yang baik untuk mendukung peningkatan karir sebagai dosen. Dalam hal ini, kemampuan berbahasa Inggris memiliki peranan penting dalam menunjang kebutuhan dosen untuk menghasilkan karya ilmiah dalam bidang penelitian. Tujuan penelitian ini adalah untuk menggambarkan persepsi dosen terhadap penggunaan bahasa Inggris dalam bidang penelitian dan alasan dosen memiliki persepsi seperti itu. Data diambil dari 95 orang dosen di kota Padang, kemudian dianalisa berdasarkan teori dari beberapa ahli. Instrumen penelitian menggunakan kuesioner, interview dan rekaman. Hasil penelitian menunjukkan bahwa persepsi dosen terhadap kemampuan bahasa Inggris adalah 41,3% sangat setuju, 44,1% setuju, 9,3% netral, 2,7% tidak setuju, dan 2,6% sangat tidak setuju. Hasil dari interview memperlihatkan bahwa alasan dosen adalah bahasa Inggris dapat mempermudah dalam pencarian referensi penelitian, membantu dalam penulisan artikel, mempermudah dalampembuatan laporan penelitian, membantu dalam mengikuti seminar, dan mempermudah untuk submit artikel ilmiah. Dapat disimpulkan bahwa bahasa Inggris erat kaita nnya dalam menunjang aktifitas dosen terutama dalam penelitian. Sehingga dosen perlu untuk terus meningkatkan kemampuan berbahasa Inggris guna meningkatkan dan mengembangkan kegiatan penelitian ","author":[{"dropping-particle":"","family":"Afriani","given":"Rini","non-dropping-particle":"","parse-names":false,"suffix":""},{"dropping-particle":"","family":"Silvia","given":"Engla Desnim","non-dropping-particle":"","parse-names":false,"suffix":""}],"container-title":"JURNAL PTI (PENDIDIKAN DAN TEKNOLOGI INFORMASI) FAKULTAS KEGURUAN ILMU PENDIDIKAN UNIVERSITA PUTRA INDONESIA \"YPTK\" PADANG","id":"ITEM-4","issued":{"date-parts":[["2019"]]},"title":"Persepsi Dosen terhadap Kemampuan Bahasa Inggris dalam Penelitian","type":"article-journal"},"uris":["http://www.mendeley.com/documents/?uuid=9fcb6119-6652-3995-ac57-dcef68ea4b76"]},{"id":"ITEM-5","itemData":{"DOI":"10.34035/jk.v10i2.376","ISSN":"2087-5002","abstract":"Penelitian ini bertujuan untuk mengidentifikasi dan menganalisis kebutuhan materi pembelajaran ESP pada mahasiswa keperawatan.  Untuk mengetahui kebutuhan tersebut, perlu dilakukan needs analysis agar mahasiswa mendapatkan materi yang diperlukan untuk mendukung proses belajar mereka pada saat ini atau karir yang akan datang. Penelitian dilakukan dengan pendekatan kualitatif dan metode deskriptif. Sampel penelitian adalah mahasiswa keperawatan kelas P17C yang sedang mengambil mata kuliah Bahasa Inggris. Pengambilan sampel menggunakan teknik Purposive Random Sampling. Instrumen penelitian menggunakan kuesioner. Data dianalisis dengan teknik deskriptif dalam bentuk jumlah dan persentase. Hasil penelitian menunjukkan bahwa kebutuhan mahasiswa keperawatan terhadap mata kuliah Bahasa Inggris ESP sangat beragam sehingga dapat disimpulkan bahwa mereka memerlukan Bahasa Inggris bukan saja untuk kebutuhan mereka saat ini, tetapi juga untuk kepentingan karir profesional yang akan datang. Oleh karena itu disarankan agar pengajar Bahasa Inggris ESP atau pihak yang berkepentingan dapat mengakomodasi kebutuhan mahasiswa, serta selalu melakukan analisis kebutuhan karena kebutuhan pembelajar ESP juga selalu berubah.\r  \r This study is aimed at identifying and analyzing the needs of ESP learning material in learning English at diploma nursing students. To find out the correct reference, needs analysis is urged to be done to obtain information about what the students really need to support their learning process at the present time or in the future career. This study was conducted by using qualitative approach and descriptive method. The samples were students from P17C Diploma Nursing Study Program of STIKes Kusuma Husada Surakarta who are currently taking English subject and the sampling technique used was purposive random sampling. Meanwhile, a questionnaire as the instrument for this study was arranged in closed-ended form. The data analysis was descriptive analysis in the form of number and percentage. The study revealed that the needs of nursing students on English subject are very diverse and it can be concluded that they need English not only for their current needs as they can communicate in English to support their education in nursing field, but also for their future professional career. Therefore, it is recommended that ESP English teachers or other related parties should accommodate the needs of these students. In addition, it is suggested to always conduct nee…","author":[{"dropping-particle":"","family":"Syukur","given":"Bambang Abdul","non-dropping-particle":"","parse-names":false,"suffix":""},{"dropping-particle":"","family":"Nugraha","given":"Dedep","non-dropping-particle":"","parse-names":false,"suffix":""}],"container-title":"Jurnal Kesehatan Kusuma Husada","id":"ITEM-5","issued":{"date-parts":[["2019"]]},"title":"ANALISIS KEBUTUHAN BAHASA INGGRIS PADA MAHASISWA PROGRAM STUDI KEPERAWATAN","type":"article-journal"},"uris":["http://www.mendeley.com/documents/?uuid=d98db6aa-a1b3-36e0-b06e-c68ba0436880"]},{"id":"ITEM-6","itemData":{"DOI":"10.21831/efisiensi.v15i1.24483","ISSN":"1412-1131","abstract":"Sekretaris merupakan sebuah pekerjaan yang mensyaratkan pengetahuan dan keterampilan khusus, sehingga nantinya akan menjadi karyawan yang handal. Tulisan ini bertujuan untuk mengetahui pentingnya penguasaan bahasa Inggris bagi sekretaris dan upaya yang harus ditempuh bagi sekretaris dalam penguasaan bahasa Inggris untuk mendukung pelaksanaan tugas rutin sekretaris. Hasil dari pembahasan menjelaskan bahwa pentingnya penguasaan bahasa Inggris bagi sekretaris adalah: bahasa Inggris dapat membuka jendela dunia untuk memasuki dunia baru yang lebih luas, meningkatkan karir, memperlancar komunikasi, memberikan nilai tambah, menambah pengetahuan dan wawasan seputar informasi dunia internasional, dan bahasa pengantar untuk mempermudah memahami teknologi gadget dan internet. Upaya yang dapat ditempuh sekretaris dalam penguasaaan bahasa Inggris yaitu: memiliki kesadaran diri tentang pentingnya menguasai bahasa Inggris, berkonsentrasi dalam menekuni bahasa Inggris secara mendalam, bekerjasama dengan rekan kerja dalam mempelajari bahasa Inggris, sabar dalam mempelajari bahasa Inggris, mengikuti pendidikan atau pelatihan bahasa Inggris, memasang aplikasi kamus bahasa Inggris dan mengatur penggunaan bahasa Inggris di ponsel, mendengarkan lagu atau menonton video yang menggunakan bahasa Inggris, bergabung dengan komunitas belajar online, mencari situs atau blog belajar bahasa Inggris gratis, dan mengikuti kegiatan forum organisasi internasional. Kata kunci : penguasaan bahasa Inggris, tugas rutin sekretaris  Abstract: The Importance Of Mastery Of English Language For The Implementation Of Secretary Tasks. The Secretary is a job that requires special knowledge and skills, so that it will become a reliable employee. This paper aims to determine the importance of mastery of English for the secretary and the effort that must be taken for the secretary in the mastery of English to support the implementation of secretary tasks. The results of the discussion explain that the importance of mastery of English for secretary are: English can open a world access to enter global village, improve careers, facilitate communication, provide added value, increase knowledge and insights around international world information, and as the introduction to understand gadget and internet technology. Efforts that can be taken by the secretary in mastering English are: having self-awareness about the importance of mastering English, concentrating on studying English in depth, working with coll…","author":[{"dropping-particle":"","family":"Dwihartanti","given":"Muslikhah","non-dropping-particle":"","parse-names":false,"suffix":""},{"dropping-particle":"","family":"Nur Faizah","given":"Nur","non-dropping-particle":"","parse-names":false,"suffix":""}],"container-title":"EFISIENSI - KAJIAN ILMU ADMINISTRASI","id":"ITEM-6","issue":"1","issued":{"date-parts":[["2019"]]},"title":"Pentingnya Penguasaan Bahasa Inggris Bagi Pelaksanaan Tugas Rutin Sekretaris.","type":"article-journal","volume":"15"},"uris":["http://www.mendeley.com/documents/?uuid=93584b35-3fcf-3b14-9ce7-0efcc254dafa"]}],"mendeley":{"formattedCitation":"(Afriani &amp; Silvia, 2019; Agustina, 2014; Akomodasi, 2010; Dwihartanti &amp; Nur Faizah, 2019; Syukur &amp; Nugraha, 2019; Titik Agustina, 2010)","manualFormatting":"(Afriani &amp; Silvia, 2019; Agustina, 2014; Dwihartanti &amp; Nur Faizah, 2019; Syukur &amp; Nugraha, 2019; Titik Agustina, 2010)","plainTextFormattedCitation":"(Afriani &amp; Silvia, 2019; Agustina, 2014; Akomodasi, 2010; Dwihartanti &amp; Nur Faizah, 2019; Syukur &amp; Nugraha, 2019; Titik Agustina, 2010)","previouslyFormattedCitation":"(Afriani &amp; Silvia, 2019; Agustina, 2014; Akomodasi, 2010; Dwihartanti &amp; Nur Faizah, 2019; Syukur &amp; Nugraha, 2019; Titik Agustina, 2010)"},"properties":{"noteIndex":0},"schema":"https://github.com/citation-style-language/schema/raw/master/csl-citation.json"}</w:instrText>
      </w:r>
      <w:r w:rsidRPr="003C5703">
        <w:rPr>
          <w:color w:val="000000"/>
          <w:sz w:val="24"/>
          <w:szCs w:val="24"/>
          <w:lang w:val="en-ID"/>
        </w:rPr>
        <w:fldChar w:fldCharType="separate"/>
      </w:r>
      <w:r w:rsidRPr="003C5703">
        <w:rPr>
          <w:noProof/>
          <w:color w:val="000000"/>
          <w:sz w:val="24"/>
          <w:szCs w:val="24"/>
          <w:lang w:val="en-ID"/>
        </w:rPr>
        <w:t>(Afriani &amp; Silvia, 2019; Agustina, 2014; Dwihartanti &amp; Nur Faizah, 2019; Syukur &amp; Nugraha, 2019; Titik Agustina, 2010)</w:t>
      </w:r>
      <w:r w:rsidRPr="003C5703">
        <w:rPr>
          <w:color w:val="000000"/>
          <w:sz w:val="24"/>
          <w:szCs w:val="24"/>
          <w:lang w:val="en-ID"/>
        </w:rPr>
        <w:fldChar w:fldCharType="end"/>
      </w:r>
      <w:r w:rsidRPr="003C5703">
        <w:rPr>
          <w:color w:val="000000"/>
          <w:sz w:val="24"/>
          <w:szCs w:val="24"/>
          <w:lang w:val="en-ID"/>
        </w:rPr>
        <w:t>.</w:t>
      </w:r>
    </w:p>
    <w:p w14:paraId="7241978D" w14:textId="443D4AEA" w:rsidR="00FF396A" w:rsidRPr="003C5703" w:rsidRDefault="00FF396A" w:rsidP="00FF396A">
      <w:pPr>
        <w:widowControl/>
        <w:spacing w:line="360" w:lineRule="auto"/>
        <w:ind w:firstLine="567"/>
        <w:jc w:val="both"/>
        <w:rPr>
          <w:color w:val="000000"/>
          <w:sz w:val="24"/>
          <w:szCs w:val="24"/>
          <w:lang w:val="en-ID"/>
        </w:rPr>
      </w:pPr>
      <w:r w:rsidRPr="003C5703">
        <w:rPr>
          <w:color w:val="000000"/>
          <w:sz w:val="24"/>
          <w:szCs w:val="24"/>
          <w:lang w:val="en-ID"/>
        </w:rPr>
        <w:t>In general, being a lecturer can be a very stressful job. Teaching is considered one of the hardest jobs in the world with significant long-term consequences. The job of teaching is very challenging and many facets of the job are beyond the control of the teacher, educator</w:t>
      </w:r>
      <w:r>
        <w:rPr>
          <w:color w:val="000000"/>
          <w:sz w:val="24"/>
          <w:szCs w:val="24"/>
          <w:lang w:val="en-ID"/>
        </w:rPr>
        <w:t>,</w:t>
      </w:r>
      <w:r w:rsidRPr="003C5703">
        <w:rPr>
          <w:color w:val="000000"/>
          <w:sz w:val="24"/>
          <w:szCs w:val="24"/>
          <w:lang w:val="en-ID"/>
        </w:rPr>
        <w:t xml:space="preserve"> or lecturer. This can lead to increased stress, anxiety and depression </w:t>
      </w:r>
      <w:r w:rsidRPr="003C5703">
        <w:rPr>
          <w:color w:val="000000"/>
          <w:sz w:val="24"/>
          <w:szCs w:val="24"/>
          <w:lang w:val="en-ID"/>
        </w:rPr>
        <w:fldChar w:fldCharType="begin" w:fldLock="1"/>
      </w:r>
      <w:r w:rsidRPr="003C5703">
        <w:rPr>
          <w:color w:val="000000"/>
          <w:sz w:val="24"/>
          <w:szCs w:val="24"/>
          <w:lang w:val="en-ID"/>
        </w:rPr>
        <w:instrText>ADDIN CSL_CITATION {"citationItems":[{"id":"ITEM-1","itemData":{"DOI":"10.1080/00313831.2019.1623308","ISSN":"14701170","abstract":"Stress and stress-related complaints such as fatigue and depressed mood are common among teachers. Yet, knowledge about the links between the overall level of teacher stress within a school and individual student outcomes is scarce. This study investigates if the levels of teacher-reported stress, fatigue and depressed mood within a school are associated with students’ ratings of their school satisfaction and perceived teacher caring, respectively. Data derives from two separate data collections performed in upper secondary schools in 2016, the Stockholm School Survey (SSS) and the Stockholm Teacher Survey (STS), which were linked together (5367 students and 1045 teachers in 46 schools). Two-level linear regression analyses were performed. Results showed negative associations between school-level teacher stress, fatigue, and depressed mood and students’ school satisfaction and perceived teacher caring, even when controlling for student- and school-level sociodemographic characteristics. The findings suggest that teacher stress may have negative implications for students.","author":[{"dropping-particle":"","family":"Ramberg","given":"Joacim","non-dropping-particle":"","parse-names":false,"suffix":""},{"dropping-particle":"","family":"Brolin Låftman","given":"Sara","non-dropping-particle":"","parse-names":false,"suffix":""},{"dropping-particle":"","family":"Åkerstedt","given":"Torbjörn","non-dropping-particle":"","parse-names":false,"suffix":""},{"dropping-particle":"","family":"Modin","given":"Bitte","non-dropping-particle":"","parse-names":false,"suffix":""}],"container-title":"Scandinavian Journal of Educational Research","id":"ITEM-1","issue":"6","issued":{"date-parts":[["2020"]]},"title":"Teacher Stress and Students’ School Well-being: the Case of Upper Secondary Schools in Stockholm","type":"article-journal","volume":"64"},"uris":["http://www.mendeley.com/documents/?uuid=4f333de9-a57a-3502-beb9-4e64e752eb75"]},{"id":"ITEM-2","itemData":{"DOI":"10.1016/j.jsp.2020.01.001","ISSN":"00224405","abstract":"Teacher stress and burnout are associated with many adverse outcomes for teachers, students, and the educational system. This paper describes the Coping-Competence-Context (3C) Theory of Teacher Stress. The theory is based on empirical research on teacher stress and coping highlighted within this special issue and attempts to more explicitly highlight three critical interconnected pathways to teacher stress development and intervention. The 3C model also highlights why teacher stress is important and should be the topic of future inquiry by showing clear links between teacher stress and adverse student and teacher outcomes. Lastly, this paper provides guidance for leverage points to intervene and describes a future research agenda in three domains: measurement, conceptual, and intervention issues and challenges.","author":[{"dropping-particle":"","family":"Herman","given":"Keith C.","non-dropping-particle":"","parse-names":false,"suffix":""},{"dropping-particle":"","family":"Reinke","given":"Wendy M.","non-dropping-particle":"","parse-names":false,"suffix":""},{"dropping-particle":"","family":"Eddy","given":"Colleen L.","non-dropping-particle":"","parse-names":false,"suffix":""}],"container-title":"Journal of School Psychology","id":"ITEM-2","issued":{"date-parts":[["2020"]]},"title":"Advances in understanding and intervening in teacher stress and coping: The Coping-Competence-Context Theory","type":"article","volume":"78"},"uris":["http://www.mendeley.com/documents/?uuid=7830068b-6d08-3ba1-a933-c3ce6c0a493f"]}],"mendeley":{"formattedCitation":"(Herman et al., 2020; Ramberg et al., 2020)","plainTextFormattedCitation":"(Herman et al., 2020; Ramberg et al., 2020)","previouslyFormattedCitation":"(Herman et al., 2020; Ramberg et al., 2020)"},"properties":{"noteIndex":0},"schema":"https://github.com/citation-style-language/schema/raw/master/csl-citation.json"}</w:instrText>
      </w:r>
      <w:r w:rsidRPr="003C5703">
        <w:rPr>
          <w:color w:val="000000"/>
          <w:sz w:val="24"/>
          <w:szCs w:val="24"/>
          <w:lang w:val="en-ID"/>
        </w:rPr>
        <w:fldChar w:fldCharType="separate"/>
      </w:r>
      <w:r w:rsidRPr="003C5703">
        <w:rPr>
          <w:noProof/>
          <w:color w:val="000000"/>
          <w:sz w:val="24"/>
          <w:szCs w:val="24"/>
          <w:lang w:val="en-ID"/>
        </w:rPr>
        <w:t>(Herman et al., 2020; Ramberg et al., 2020)</w:t>
      </w:r>
      <w:r w:rsidRPr="003C5703">
        <w:rPr>
          <w:color w:val="000000"/>
          <w:sz w:val="24"/>
          <w:szCs w:val="24"/>
          <w:lang w:val="en-ID"/>
        </w:rPr>
        <w:fldChar w:fldCharType="end"/>
      </w:r>
      <w:r w:rsidRPr="003C5703">
        <w:rPr>
          <w:color w:val="000000"/>
          <w:sz w:val="24"/>
          <w:szCs w:val="24"/>
          <w:lang w:val="en-ID"/>
        </w:rPr>
        <w:t xml:space="preserve">. It is important to have the skills to deliver material without the drama, but being a lecturer is not just about delivering material from a book, but interpreting knowledge as needed. Lecturers spend a lot of time doing this demanding job, so they are experts in their field but lack expertise in other fields. Moreover, during the pandemic, lecturers are asked to be more innovative and have good literacy in technology </w:t>
      </w:r>
      <w:r w:rsidRPr="003C5703">
        <w:rPr>
          <w:color w:val="000000"/>
          <w:sz w:val="24"/>
          <w:szCs w:val="24"/>
          <w:lang w:val="en-ID"/>
        </w:rPr>
        <w:fldChar w:fldCharType="begin" w:fldLock="1"/>
      </w:r>
      <w:r w:rsidRPr="003C5703">
        <w:rPr>
          <w:color w:val="000000"/>
          <w:sz w:val="24"/>
          <w:szCs w:val="24"/>
          <w:lang w:val="en-ID"/>
        </w:rPr>
        <w:instrText>ADDIN CSL_CITATION {"citationItems":[{"id":"ITEM-1","itemData":{"DOI":"10.36088/islamika.v4i4.2191","ISSN":"2656-5382","abstract":"The transmission of Covid 19 urges all countries in the world to carry out universal transformations in various fields including education. This study aims to describe the design and challenges in hybrid learning. This research is a literature study research that is analyzing various relevant literatures with the research focus. The results of the study illustrate that hybrid learning is carried out by utilizing various applications such as LMS and google classroom coupled with limited face-to-face learning. Some of the challenges in implementing hybrid learning include being faced by lecturers and students, for lecturers to add to their work such as digitizing learning materials and disseminating them through various social media features that are accessible to students, and developing learning tools. Another challenge is the difficulty in motivating students. The challenges for students include low learning motivation, low internet access availability, and not being able to work in groups because of the rules for crowding and wearing masks and maintaining health protocols.","author":[{"dropping-particle":"","family":"Asyari","given":"Akhmad","non-dropping-particle":"","parse-names":false,"suffix":""},{"dropping-particle":"","family":"Rasidi","given":"Muhamad Ahyar","non-dropping-particle":"","parse-names":false,"suffix":""}],"container-title":"ISLAMIKA","id":"ITEM-1","issue":"4","issued":{"date-parts":[["2022"]]},"title":"Tantangan Pembelajaran Hybrid di Perguruan Tinggi","type":"article-journal","volume":"4"},"uris":["http://www.mendeley.com/documents/?uuid=84bb8521-c160-3f5f-8d75-32e470161f80"]}],"mendeley":{"formattedCitation":"(Asyari &amp; Rasidi, 2022)","plainTextFormattedCitation":"(Asyari &amp; Rasidi, 2022)","previouslyFormattedCitation":"(Asyari &amp; Rasidi, 2022)"},"properties":{"noteIndex":0},"schema":"https://github.com/citation-style-language/schema/raw/master/csl-citation.json"}</w:instrText>
      </w:r>
      <w:r w:rsidRPr="003C5703">
        <w:rPr>
          <w:color w:val="000000"/>
          <w:sz w:val="24"/>
          <w:szCs w:val="24"/>
          <w:lang w:val="en-ID"/>
        </w:rPr>
        <w:fldChar w:fldCharType="separate"/>
      </w:r>
      <w:r w:rsidRPr="003C5703">
        <w:rPr>
          <w:noProof/>
          <w:color w:val="000000"/>
          <w:sz w:val="24"/>
          <w:szCs w:val="24"/>
          <w:lang w:val="en-ID"/>
        </w:rPr>
        <w:t>(Asyari &amp; Rasidi, 2022)</w:t>
      </w:r>
      <w:r w:rsidRPr="003C5703">
        <w:rPr>
          <w:color w:val="000000"/>
          <w:sz w:val="24"/>
          <w:szCs w:val="24"/>
          <w:lang w:val="en-ID"/>
        </w:rPr>
        <w:fldChar w:fldCharType="end"/>
      </w:r>
      <w:r w:rsidRPr="003C5703">
        <w:rPr>
          <w:color w:val="000000"/>
          <w:sz w:val="24"/>
          <w:szCs w:val="24"/>
          <w:lang w:val="en-ID"/>
        </w:rPr>
        <w:t>.</w:t>
      </w:r>
    </w:p>
    <w:p w14:paraId="595FDF0D" w14:textId="3EB8E8BA" w:rsidR="00FF396A" w:rsidRPr="003C5703" w:rsidRDefault="00FF396A" w:rsidP="00FF396A">
      <w:pPr>
        <w:widowControl/>
        <w:spacing w:line="360" w:lineRule="auto"/>
        <w:ind w:firstLine="567"/>
        <w:jc w:val="both"/>
        <w:rPr>
          <w:color w:val="000000"/>
          <w:sz w:val="24"/>
          <w:szCs w:val="24"/>
          <w:lang w:val="en-ID"/>
        </w:rPr>
      </w:pPr>
      <w:r w:rsidRPr="003C5703">
        <w:rPr>
          <w:color w:val="000000"/>
          <w:sz w:val="24"/>
          <w:szCs w:val="24"/>
          <w:lang w:val="en-ID"/>
        </w:rPr>
        <w:t xml:space="preserve">Lecturers in non-English study </w:t>
      </w:r>
      <w:r>
        <w:rPr>
          <w:color w:val="000000"/>
          <w:sz w:val="24"/>
          <w:szCs w:val="24"/>
          <w:lang w:val="en-ID"/>
        </w:rPr>
        <w:t>programs</w:t>
      </w:r>
      <w:r w:rsidRPr="003C5703">
        <w:rPr>
          <w:color w:val="000000"/>
          <w:sz w:val="24"/>
          <w:szCs w:val="24"/>
          <w:lang w:val="en-ID"/>
        </w:rPr>
        <w:t xml:space="preserve"> often have a lack of background in English and often face various pressures that can affect their academic performance. Lecturers have to carry out Tri Dharma and one of the areas in it is the publication of scientific papers in reputable journals. Reputable journals indirectly demand that the writing must be in English, so this is a challenge in itself. In the end, they look for translators to translate their writings or invite colleagues who have good English skills. To support their welfare, lecturers are also expected to pass lecturer certification and one of the requirements is an English certificate, ranging from TOEFL ITP, IBT, TOEP, and even IELTS. There are many types of English proficiency tests, but all of them require test takers to have English skills, from listening, reading, writing, grammar, and so on. </w:t>
      </w:r>
    </w:p>
    <w:p w14:paraId="4DFCE60A" w14:textId="0C0DDDF4" w:rsidR="00FF396A" w:rsidRPr="003C5703" w:rsidRDefault="00FF396A" w:rsidP="00FF396A">
      <w:pPr>
        <w:widowControl/>
        <w:spacing w:line="360" w:lineRule="auto"/>
        <w:ind w:firstLine="567"/>
        <w:jc w:val="both"/>
        <w:rPr>
          <w:color w:val="000000"/>
          <w:sz w:val="24"/>
          <w:szCs w:val="24"/>
          <w:lang w:val="en-ID"/>
        </w:rPr>
      </w:pPr>
      <w:r w:rsidRPr="003C5703">
        <w:rPr>
          <w:color w:val="000000"/>
          <w:sz w:val="24"/>
          <w:szCs w:val="24"/>
          <w:lang w:val="en-ID"/>
        </w:rPr>
        <w:t xml:space="preserve">For the record, </w:t>
      </w:r>
      <w:r w:rsidRPr="00197733">
        <w:rPr>
          <w:sz w:val="24"/>
          <w:szCs w:val="24"/>
          <w:lang w:val="en-GB" w:eastAsia="en-GB"/>
        </w:rPr>
        <w:t>The TOEFL (Test of English as a Foreign Language) is a globally renowned language assessment that verifies an individual's English language ability.</w:t>
      </w:r>
      <w:r>
        <w:rPr>
          <w:color w:val="000000"/>
          <w:sz w:val="24"/>
          <w:szCs w:val="24"/>
          <w:lang w:val="en-ID"/>
        </w:rPr>
        <w:t xml:space="preserve"> </w:t>
      </w:r>
      <w:r w:rsidRPr="003C5703">
        <w:rPr>
          <w:color w:val="000000"/>
          <w:sz w:val="24"/>
          <w:szCs w:val="24"/>
          <w:lang w:val="en-ID"/>
        </w:rPr>
        <w:t xml:space="preserve">Passing the TOEFL exam allows the certificate holder to prove their level of English and </w:t>
      </w:r>
      <w:r>
        <w:rPr>
          <w:color w:val="000000"/>
          <w:sz w:val="24"/>
          <w:szCs w:val="24"/>
          <w:lang w:val="en-ID"/>
        </w:rPr>
        <w:t>concretize</w:t>
      </w:r>
      <w:r w:rsidRPr="003C5703">
        <w:rPr>
          <w:color w:val="000000"/>
          <w:sz w:val="24"/>
          <w:szCs w:val="24"/>
          <w:lang w:val="en-ID"/>
        </w:rPr>
        <w:t xml:space="preserve"> it by showing the score on a professional CV. TOEFL is usually used for university </w:t>
      </w:r>
      <w:r>
        <w:rPr>
          <w:color w:val="000000"/>
          <w:sz w:val="24"/>
          <w:szCs w:val="24"/>
          <w:lang w:val="en-ID"/>
        </w:rPr>
        <w:t>programs</w:t>
      </w:r>
      <w:r w:rsidRPr="003C5703">
        <w:rPr>
          <w:color w:val="000000"/>
          <w:sz w:val="24"/>
          <w:szCs w:val="24"/>
          <w:lang w:val="en-ID"/>
        </w:rPr>
        <w:t xml:space="preserve">, school enrolment either domestically or abroad, and also for employment. However, people can also take the TOEFL for other purposes, such as obtaining a work visa or seeking an internship or work placement abroad. TOEFL </w:t>
      </w:r>
      <w:r>
        <w:rPr>
          <w:color w:val="000000"/>
          <w:sz w:val="24"/>
          <w:szCs w:val="24"/>
          <w:lang w:val="en-ID"/>
        </w:rPr>
        <w:t>is</w:t>
      </w:r>
      <w:r w:rsidRPr="003C5703">
        <w:rPr>
          <w:color w:val="000000"/>
          <w:sz w:val="24"/>
          <w:szCs w:val="24"/>
          <w:lang w:val="en-ID"/>
        </w:rPr>
        <w:t xml:space="preserve"> an evaluation </w:t>
      </w:r>
      <w:r>
        <w:rPr>
          <w:color w:val="000000"/>
          <w:sz w:val="24"/>
          <w:szCs w:val="24"/>
          <w:lang w:val="en-ID"/>
        </w:rPr>
        <w:t>of</w:t>
      </w:r>
      <w:r w:rsidRPr="003C5703">
        <w:rPr>
          <w:color w:val="000000"/>
          <w:sz w:val="24"/>
          <w:szCs w:val="24"/>
          <w:lang w:val="en-ID"/>
        </w:rPr>
        <w:t xml:space="preserve"> people's ability to read, write, </w:t>
      </w:r>
      <w:r>
        <w:rPr>
          <w:color w:val="000000"/>
          <w:sz w:val="24"/>
          <w:szCs w:val="24"/>
          <w:lang w:val="en-ID"/>
        </w:rPr>
        <w:t xml:space="preserve">and </w:t>
      </w:r>
      <w:r w:rsidRPr="003C5703">
        <w:rPr>
          <w:color w:val="000000"/>
          <w:sz w:val="24"/>
          <w:szCs w:val="24"/>
          <w:lang w:val="en-ID"/>
        </w:rPr>
        <w:t xml:space="preserve">listen. In addition, having the ability to speak English, allows us to study, work, or live with native English speakers. In short, if we want to enhance our </w:t>
      </w:r>
      <w:r>
        <w:rPr>
          <w:color w:val="000000"/>
          <w:sz w:val="24"/>
          <w:szCs w:val="24"/>
          <w:lang w:val="en-ID"/>
        </w:rPr>
        <w:t>professional</w:t>
      </w:r>
      <w:r w:rsidRPr="003C5703">
        <w:rPr>
          <w:color w:val="000000"/>
          <w:sz w:val="24"/>
          <w:szCs w:val="24"/>
          <w:lang w:val="en-ID"/>
        </w:rPr>
        <w:t xml:space="preserve"> experience and career, </w:t>
      </w:r>
      <w:r>
        <w:rPr>
          <w:color w:val="000000"/>
          <w:sz w:val="24"/>
          <w:szCs w:val="24"/>
          <w:lang w:val="en-ID"/>
        </w:rPr>
        <w:t xml:space="preserve">the </w:t>
      </w:r>
      <w:r w:rsidRPr="003C5703">
        <w:rPr>
          <w:color w:val="000000"/>
          <w:sz w:val="24"/>
          <w:szCs w:val="24"/>
          <w:lang w:val="en-ID"/>
        </w:rPr>
        <w:lastRenderedPageBreak/>
        <w:t xml:space="preserve">TOEFL score is the ultimate passport That's why it's so important to get a good score on the TOEFL exam </w:t>
      </w:r>
      <w:r w:rsidRPr="003C5703">
        <w:rPr>
          <w:color w:val="000000"/>
          <w:sz w:val="24"/>
          <w:szCs w:val="24"/>
          <w:lang w:val="en-ID"/>
        </w:rPr>
        <w:fldChar w:fldCharType="begin" w:fldLock="1"/>
      </w:r>
      <w:r w:rsidRPr="003C5703">
        <w:rPr>
          <w:color w:val="000000"/>
          <w:sz w:val="24"/>
          <w:szCs w:val="24"/>
          <w:lang w:val="en-ID"/>
        </w:rPr>
        <w:instrText>ADDIN CSL_CITATION {"citationItems":[{"id":"ITEM-1","itemData":{"DOI":"10.18806/tesl.v33i1.1227","ISSN":"0826-435X","abstract":"Test preparation for high-stakes English language tests has received increasing research a ention in the language assessment feild; however, little is known about what aspects of test preparation students attend to and value. In this study, we considered the perspectives of 12 Chinese students who were enrolled in various academic programs in a Canadian university, and we examined their perceptions of the value of the TOEFL iBT test preparation courses they had taken prior to admission to that university. Drawing on Scriven’s (1998, 2007) model, which conceptualizes value as merit, worth, and significance, the thematic findings that emerged from the interviews were triangulated with document analysis and revealed that the value of TOEFL iBT test preparation courses was a ributed to (a) quality (merit), including teachers, instruction, and instructional content; (b) benefit (worth), such as efficiency and reorientation to the TOEFL iBT and English skills development; and (c) engagement and affective attainment (significance), in learning communities and sources of motivation. However, the perceived value varied among these students, and the factors related to such vari-ability included both internal factors (e.g., students’ motivations for taking test preparation courses) and external factors (e.g., limited time to prepare for the TOEFL iBT). Implications of the bene ts are discussed within the context of Chinese students in the Canadian academic milieu. La recherche dans le domaine de l’évaluation linguistique se penche de plus en plus sur la préparation aux examens d’anglais ā enjeux élevés. On connait mal, par contre, quels aspects de la préparation aux examens les étudiants trouvent importants et sur lesquels ils se concentrent. Dans ce e étude, nous avons considéré les perspectives de 12 étudiants chinois inscrits à divers programmes académiques dans une université canadienne et avons examiné leurs perceptions de la valeur des cours de préparation au TOEFL iBT qu’ils avaient passé avant d’être admis à l’université. Le modelé de Scriven (1998, 2007), qui conçoit la valeur comme étant le mérite et la signi cation, a servi d’inspiration. Les thèmes qui sont ressortis des entrevues ont été validés à partir d’une analyse documentaire; les résultats indiquent que la valeur des cours préparatoires au TOEFL iBT était a ribuée à (a) la qualité (le mérite), y compris les enseignants, l’instruction et le contenu instructif; (b) les avantages, tels l’e cacité e…","author":[{"dropping-particle":"","family":"Ma","given":"Jia","non-dropping-particle":"","parse-names":false,"suffix":""},{"dropping-particle":"","family":"Cheng","given":"Liying","non-dropping-particle":"","parse-names":false,"suffix":""}],"container-title":"TESL Canada Journal","id":"ITEM-1","issue":"1","issued":{"date-parts":[["2016"]]},"title":"Chinese Students’ Perceptions of the Value of Test Preparation Courses for the TOEFL iBT: Merit, Worth, and Signi cance","type":"article-journal","volume":"33"},"uris":["http://www.mendeley.com/documents/?uuid=a8269646-dee1-3b5c-a8d2-2c1c1d4d0a83"]},{"id":"ITEM-2","itemData":{"abstract":"This is a case study to the graduates of English Education Study Program of Teacher Training and Education Faculty, Tanjungpura University Pontianak. This study aims to know the graduates perceptions towards Test of English as a Foreign Language (TOEFL) and also gathers data about the graduates' TOEFL score attaintment in academic year 2012 and 2013. There were ten respondents who involved in this study. The data were collected through interviews and documentary methods. The research findings showed that from ten respondents of interview whose score above the standard, nearly all the respondents with those good scores regard TOEFL positively and support this language policy. The respondents even conveyed the benefits of TOEFL including tips to pass the test.","author":[{"dropping-particle":"","family":"Ermawan","given":"Ery","non-dropping-particle":"","parse-names":false,"suffix":""},{"dropping-particle":"","family":"Arifin","given":"Zainal","non-dropping-particle":"","parse-names":false,"suffix":""},{"dropping-particle":"","family":"Salam","given":"Urai","non-dropping-particle":"","parse-names":false,"suffix":""}],"container-title":"Jurnal Pendidikan dan Pembelajaran Khatulistiwa","id":"ITEM-2","issue":"10","issued":{"date-parts":[["2014"]]},"title":"An analysis on graduates ’ perceptions towards Test of English as a Foreign Language (TOEFL)","type":"article-journal","volume":"3"},"uris":["http://www.mendeley.com/documents/?uuid=81d2a0b8-0c24-3c1a-917b-6c72dd05e443"]},{"id":"ITEM-3","itemData":{"ISSN":"00087335","abstract":"Learning a new language at any age is an enormously rewarding experience in many ways. Studying a foreign language helps students understand English grammar better and improves their overall communication and problem-solving skills. Beyond the intellectual benefits, knowledge of a foreign language facilitates travel, enhances career opportunities, and enables one to learn more about different peoples and cultures. In Romania, languages continue to struggle to gain the status of key learning area in many primary, secondary schools and even universities, while many countries in the European Union have adopted a policy which requires 'mother-tongue plus two foreign languages', introducing languages from the earliest years of primary education. This is due to the fact that contacts between people of different cultural and linguistic backgrounds have increased in the past few decades, a number of factors like advances in technology-the internet, telecommunications, travel-increasing international migration and the trend towards economic globalization contributing to it. As these trends continue into the future, the need for intercultural competence will be heightened. Due to growing economic relations between Romania and various countries of the world, knowing a foreign language gives one the much-needed edge. This paper attempts to provide language teachers and language learners with accessible, concise information about the benefits of languages learning and the advantages of having a certificate proving proficiency in a particular foreign language, with emphasis on English. It draws on literature in a number of fields including second language acquisition, language education, presenting key arguments which are fundamental to supporting and promoting the benefits of languages. Also, it draws on the results of a research performed at the Faculty of Economics with 1 st and 2 nd year students. The research is based on the assumption that the language courses offered at the Faculty of Economics should provide students with internationally comparable proof of their language competence. This is extremely valuable for students who wish to obtain a language proficiency certificate which represents, in our opinion, a must for the Business graduate.","author":[{"dropping-particle":"","family":"Anamaria-Mirabela","given":"Pop","non-dropping-particle":"","parse-names":false,"suffix":""},{"dropping-particle":"","family":"Monica-Ariana","given":"Sim","non-dropping-particle":"","parse-names":false,"suffix":""}],"container-title":"Annals of Faculty of Economics","id":"ITEM-3","issue":"2","issued":{"date-parts":[["2013"]]},"title":"Benefits Of English Language Learning - Language Proficiency Certificates\" A Prerequisite For The Business Graduate","type":"article","volume":"1"},"uris":["http://www.mendeley.com/documents/?uuid=777e7275-b63c-37bb-9687-5c54872264ac"]},{"id":"ITEM-4","itemData":{"abstract":"Learning a new language at any age is an enormously rewarding experience in many ways. Studying a foreign language helps students understand English grammar better and improves their overall communication and problem-solving skills. Beyond the intellectual benefits, knowledge of a foreign language facilitates travel, enhances career opportunities, and enables one to learn more about different peoples and cultures. In Romania, languages continue to struggle to gain the status of key learning area in many primary, secondary schools and even universities, while many countries in the European Union have adopted a policy which requires 'mother-tongue plus two foreign languages', introducing languages from the earliest years of primary education. This is due to the fact that contacts between people of different cultural and linguistic backgrounds have increased in the past few decades, a number of factors like advances in technology – the internet, telecommunications, travel – increasing international migration and the trend towards economic globalization contributing to it. As these trends continue into the future, the need for intercultural competence will be heightened. Due to growing economic relations between Romania and various countries of the world, knowing a foreign language gives one the much-needed edge. This paper attempts to provide language teachers and language learners with accessible, concise information about the benefits of languages learning and the advantages of having a certificate proving proficiency in a particular foreign language, with emphasis on English. It draws on literature in a number of fields including second language acquisition, language education, presenting key arguments which are fundamental to supporting and promoting the benefits of languages. Also, it draws on the results of a research performed at the Faculty of Economics with 1 st and 2 nd year students. The research is based on the assumption that the language courses offered at the Faculty of Economics should provide students with internationally comparable proof of their language competence. This is extremely valuable for students who wish to obtain a language proficiency certificate which represents, in our opinion, a must for the Business graduate. 1. Introduction: Language Proficiency – General Considerations The beginning of the 21 st century has showed a renewed interest in language learning. As Met and Galloway (1992) state, \" political and economic concern…","author":[{"dropping-particle":"","family":"Anamaria-Mirabela","given":"Pop","non-dropping-particle":"","parse-names":false,"suffix":""},{"dropping-particle":"","family":"Monica-Ariana","given":"Sim","non-dropping-particle":"","parse-names":false,"suffix":""}],"container-title":"Specialized Communication and Intercultural Phenomena III, International Scientific Conference organized by the Centre of Languages for Special Purposes","id":"ITEM-4","issued":{"date-parts":[["2014"]]},"title":"Benefits of English Language Learning","type":"article-journal"},"uris":["http://www.mendeley.com/documents/?uuid=f850547f-eb25-3f36-822f-5e913948cf66"]},{"id":"ITEM-5","itemData":{"DOI":"10.1016/S0346-251X(99)00033-0","ISSN":"0346251X","abstract":"The purpose of this study is to examine the multivariate relationships of the Test of English as a Foreign Language (TOEFL) and the First Certificate of English (FCE), and to determine whether students' total score on the TOEFL or their overall score on the FCE tends to be a better predictor of their success at the University as measured by the overall grade-point average (GPA). Subjects were 86 students enrolled at the University of Bahrain. The multivariate prediction of the GPA from the scores on the FCE is very accurate. Regression analysis revealed that the FCE cloze, and sentence transformation subscores are the only test scores that contributed to the prediction of both student's GPA, and his or her GPA in English courses. The TOEFL section scores did not contribute enough to be maintained in the linear prediction model. Results indicate that the FCE is a better test instrument than the TOEFL, particularly when English is being taught as a foreign language. Since the TOEFL test did not appear to be an effective predictor of students' academic achievement at university level, using it as a test instrument in any of the major language courses taught at the university within an English as a Foreign Language context should be reconsidered. © 1999 Elsevier Science Ltd. All rights reserved.","author":[{"dropping-particle":"","family":"Al-Musawi","given":"N. M.","non-dropping-particle":"","parse-names":false,"suffix":""},{"dropping-particle":"","family":"Al-Ansari","given":"S. H.","non-dropping-particle":"","parse-names":false,"suffix":""}],"container-title":"System","id":"ITEM-5","issue":"3","issued":{"date-parts":[["1999"]]},"title":"Test of English as a Foreign Language and First Certificate of English tests as predictors of academic success for undergraduate students at the University of Bahrain","type":"article-journal","volume":"27"},"uris":["http://www.mendeley.com/documents/?uuid=0abf53b9-31ef-3a1d-94a2-804ac901d004"]},{"id":"ITEM-6","itemData":{"DOI":"10.35307/saltel.v4i1.61","abstract":"This study investigated the TOEFL benchmark policy as an exit requirement for Universitas Teuku Umar students. The research method used was survey design hereby the data from the questionnaire and students' TOEFL score were collected. Under the policy, the students have to pass the standard passing score of TOEFL to graduate. 100 non-English major students from Universitas Teuku Umar participated in this study. The results of the study revealed that the participants gave more positive responses than negative ones. The extend of approval for this policy seemed more related to their abilities, awareness of the importance of learning English, and motivation to learn English. The result from TOEFL scores taken from 2018-2019 found that as many as 58% of students failed to obtain minimum criteria (Ëƒ 400) while only 42% of them reached 400 or above. It indicates that Universitas Teuku Umar students are not ready yet to face this policy.Â  On the other hand, based on the questionnaire result, most students agreed with the implementation of TOEFL as an exit requirement, however, a minimum passing score should be evaluated and a set of students' needs under the policy should be facilitated.","author":[{"dropping-particle":"","family":"Rahma","given":"Endah Anisa","non-dropping-particle":"","parse-names":false,"suffix":""},{"dropping-particle":"","family":"Syafitri","given":"Rina","non-dropping-particle":"","parse-names":false,"suffix":""},{"dropping-particle":"","family":"Syahputri","given":"Veni Nella","non-dropping-particle":"","parse-names":false,"suffix":""},{"dropping-particle":"","family":"Parlindungan","given":"Firman","non-dropping-particle":"","parse-names":false,"suffix":""}],"container-title":"SALTeL Journal (Southeast Asia Language Teaching and Learning)","id":"ITEM-6","issue":"1","issued":{"date-parts":[["2022"]]},"title":"An Evaluation of TOEFL Benchmark Policy as an Exit Requirement for Undergraduate Students","type":"article-journal","volume":"4"},"uris":["http://www.mendeley.com/documents/?uuid=5d62a1ad-86e2-3f47-9d8b-9f4fef443077"]}],"mendeley":{"formattedCitation":"(Al-Musawi &amp; Al-Ansari, 1999; Anamaria-Mirabela &amp; Monica-Ariana, 2013, 2014; Ermawan et al., 2014; Ma &amp; Cheng, 2016; Rahma et al., 2022)","plainTextFormattedCitation":"(Al-Musawi &amp; Al-Ansari, 1999; Anamaria-Mirabela &amp; Monica-Ariana, 2013, 2014; Ermawan et al., 2014; Ma &amp; Cheng, 2016; Rahma et al., 2022)","previouslyFormattedCitation":"(Al-Musawi &amp; Al-Ansari, 1999; Anamaria-Mirabela &amp; Monica-Ariana, 2013, 2014; Ermawan et al., 2014; Ma &amp; Cheng, 2016; Rahma et al., 2022)"},"properties":{"noteIndex":0},"schema":"https://github.com/citation-style-language/schema/raw/master/csl-citation.json"}</w:instrText>
      </w:r>
      <w:r w:rsidRPr="003C5703">
        <w:rPr>
          <w:color w:val="000000"/>
          <w:sz w:val="24"/>
          <w:szCs w:val="24"/>
          <w:lang w:val="en-ID"/>
        </w:rPr>
        <w:fldChar w:fldCharType="separate"/>
      </w:r>
      <w:r w:rsidRPr="003C5703">
        <w:rPr>
          <w:noProof/>
          <w:color w:val="000000"/>
          <w:sz w:val="24"/>
          <w:szCs w:val="24"/>
          <w:lang w:val="en-ID"/>
        </w:rPr>
        <w:t>(Al-Musawi &amp; Al-Ansari, 1999; Anamaria-Mirabela &amp; Monica-Ariana, 2013, 2014; Ermawan et al., 2014; Ma &amp; Cheng, 2016; Rahma et al., 2022)</w:t>
      </w:r>
      <w:r w:rsidRPr="003C5703">
        <w:rPr>
          <w:color w:val="000000"/>
          <w:sz w:val="24"/>
          <w:szCs w:val="24"/>
          <w:lang w:val="en-ID"/>
        </w:rPr>
        <w:fldChar w:fldCharType="end"/>
      </w:r>
      <w:r w:rsidRPr="003C5703">
        <w:rPr>
          <w:color w:val="000000"/>
          <w:sz w:val="24"/>
          <w:szCs w:val="24"/>
          <w:lang w:val="en-ID"/>
        </w:rPr>
        <w:t>.</w:t>
      </w:r>
    </w:p>
    <w:p w14:paraId="7A11F22F" w14:textId="752C4DCE" w:rsidR="00FF396A" w:rsidRPr="003C5703" w:rsidRDefault="00FF396A" w:rsidP="00FF396A">
      <w:pPr>
        <w:autoSpaceDE w:val="0"/>
        <w:autoSpaceDN w:val="0"/>
        <w:spacing w:line="360" w:lineRule="auto"/>
        <w:ind w:right="129" w:firstLine="567"/>
        <w:jc w:val="both"/>
        <w:rPr>
          <w:color w:val="000000"/>
          <w:sz w:val="24"/>
          <w:szCs w:val="24"/>
          <w:lang w:val="en-ID"/>
        </w:rPr>
      </w:pPr>
      <w:r w:rsidRPr="003C5703">
        <w:rPr>
          <w:color w:val="000000"/>
          <w:sz w:val="24"/>
          <w:szCs w:val="24"/>
          <w:lang w:val="en-ID"/>
        </w:rPr>
        <w:t xml:space="preserve">The thing is, it was found that many of them (lecturers from non-English study </w:t>
      </w:r>
      <w:r>
        <w:rPr>
          <w:color w:val="000000"/>
          <w:sz w:val="24"/>
          <w:szCs w:val="24"/>
          <w:lang w:val="en-ID"/>
        </w:rPr>
        <w:t>programs</w:t>
      </w:r>
      <w:r w:rsidRPr="003C5703">
        <w:rPr>
          <w:color w:val="000000"/>
          <w:sz w:val="24"/>
          <w:szCs w:val="24"/>
          <w:lang w:val="en-ID"/>
        </w:rPr>
        <w:t>) expressed strong anxiety that dominated optimism regarding English. They have a lot of extraordinary lecturer workloads, ranging from positions, committees, non-academic tasks, Tri Dharma, administration, publications and works, and many others. This means that understanding the background of these unnatural learners is certainly a note for English tutors.</w:t>
      </w:r>
    </w:p>
    <w:p w14:paraId="1D84EC23" w14:textId="3BF531AE" w:rsidR="00FF396A" w:rsidRPr="003C5703" w:rsidRDefault="00FF396A" w:rsidP="00FF396A">
      <w:pPr>
        <w:autoSpaceDE w:val="0"/>
        <w:autoSpaceDN w:val="0"/>
        <w:spacing w:line="360" w:lineRule="auto"/>
        <w:ind w:right="129" w:firstLine="567"/>
        <w:jc w:val="both"/>
        <w:rPr>
          <w:color w:val="000000"/>
          <w:sz w:val="24"/>
          <w:szCs w:val="24"/>
          <w:lang w:val="en-ID"/>
        </w:rPr>
      </w:pPr>
      <w:r w:rsidRPr="003C5703">
        <w:rPr>
          <w:color w:val="000000"/>
          <w:sz w:val="24"/>
          <w:szCs w:val="24"/>
          <w:lang w:val="en-ID"/>
        </w:rPr>
        <w:t xml:space="preserve">Therefore, the purpose of this study is to voice the challenges faced by English tutors who teach learners who have professions as lecturers from non-English study </w:t>
      </w:r>
      <w:r>
        <w:rPr>
          <w:color w:val="000000"/>
          <w:sz w:val="24"/>
          <w:szCs w:val="24"/>
          <w:lang w:val="en-ID"/>
        </w:rPr>
        <w:t>programs</w:t>
      </w:r>
      <w:r w:rsidRPr="003C5703">
        <w:rPr>
          <w:color w:val="000000"/>
          <w:sz w:val="24"/>
          <w:szCs w:val="24"/>
          <w:lang w:val="en-ID"/>
        </w:rPr>
        <w:t xml:space="preserve">. The subjects of this study are lecturers or tutors who are contracted by the Language Centre to teach lecturers to have proficient English language skills. The competence can increase the probability of the lecturers </w:t>
      </w:r>
      <w:r>
        <w:rPr>
          <w:color w:val="000000"/>
          <w:sz w:val="24"/>
          <w:szCs w:val="24"/>
          <w:lang w:val="en-ID"/>
        </w:rPr>
        <w:t>improving</w:t>
      </w:r>
      <w:r w:rsidRPr="003C5703">
        <w:rPr>
          <w:color w:val="000000"/>
          <w:sz w:val="24"/>
          <w:szCs w:val="24"/>
          <w:lang w:val="en-ID"/>
        </w:rPr>
        <w:t xml:space="preserve"> and </w:t>
      </w:r>
      <w:r>
        <w:rPr>
          <w:color w:val="000000"/>
          <w:sz w:val="24"/>
          <w:szCs w:val="24"/>
          <w:lang w:val="en-ID"/>
        </w:rPr>
        <w:t>supporting</w:t>
      </w:r>
      <w:r w:rsidRPr="003C5703">
        <w:rPr>
          <w:color w:val="000000"/>
          <w:sz w:val="24"/>
          <w:szCs w:val="24"/>
          <w:lang w:val="en-ID"/>
        </w:rPr>
        <w:t xml:space="preserve"> their career and profession.</w:t>
      </w:r>
    </w:p>
    <w:p w14:paraId="0F63C652" w14:textId="139C199B" w:rsidR="00FF396A" w:rsidRPr="00BA58ED" w:rsidRDefault="00FF396A" w:rsidP="00FF396A">
      <w:pPr>
        <w:autoSpaceDE w:val="0"/>
        <w:autoSpaceDN w:val="0"/>
        <w:spacing w:line="360" w:lineRule="auto"/>
        <w:ind w:right="129" w:firstLine="567"/>
        <w:jc w:val="both"/>
        <w:rPr>
          <w:rFonts w:eastAsia="Microsoft Sans Serif"/>
          <w:sz w:val="24"/>
          <w:szCs w:val="24"/>
        </w:rPr>
      </w:pPr>
      <w:r w:rsidRPr="003C5703">
        <w:rPr>
          <w:color w:val="000000"/>
          <w:sz w:val="24"/>
          <w:szCs w:val="24"/>
          <w:lang w:val="en-ID"/>
        </w:rPr>
        <w:t>The novelty of this research can be seen from its comparison with research that explores the same field. There is a study written by</w:t>
      </w:r>
      <w:r w:rsidRPr="003C5703">
        <w:rPr>
          <w:rFonts w:eastAsia="Microsoft Sans Serif"/>
          <w:sz w:val="24"/>
          <w:szCs w:val="24"/>
          <w:lang w:val="id"/>
        </w:rPr>
        <w:t xml:space="preserve"> </w:t>
      </w:r>
      <w:r w:rsidRPr="003C5703">
        <w:rPr>
          <w:rFonts w:eastAsia="Microsoft Sans Serif"/>
          <w:sz w:val="24"/>
          <w:szCs w:val="24"/>
          <w:lang w:val="id"/>
        </w:rPr>
        <w:fldChar w:fldCharType="begin" w:fldLock="1"/>
      </w:r>
      <w:r w:rsidRPr="003C5703">
        <w:rPr>
          <w:rFonts w:eastAsia="Microsoft Sans Serif"/>
          <w:sz w:val="24"/>
          <w:szCs w:val="24"/>
          <w:lang w:val="id"/>
        </w:rPr>
        <w:instrText>ADDIN CSL_CITATION {"citationItems":[{"id":"ITEM-1","itemData":{"DOI":"10.17507/tpls.1112.10","ISSN":"20530692","abstract":"The aim of this study was to find out the challenges faced by teachers of English in teaching English at pesantren (Islamic boarding schools). This study was qualitative research with a case study approach. The participants of this study were two teachers of English at pesantren in MUBA regency. To find out the challenges faced by the teachers in teaching English, the data gained from observation and interviews were analyzed by using thematic analysis. The findings indicated that there were five challenges faced by the teachers of English in teaching English: 1) improving students’ motivation; 2) improving students’ language competence; 3) managing over-crowded class; 4) managing limited time; and 5) facing lack of supporting facilities. Implications of the findings are also discussed.","author":[{"dropping-particle":"","family":"Marzulina","given":"Lenny","non-dropping-particle":"","parse-names":false,"suffix":""},{"dropping-particle":"","family":"Harto","given":"Kasinyo","non-dropping-particle":"","parse-names":false,"suffix":""},{"dropping-particle":"","family":"Erlina","given":"Dian","non-dropping-particle":"","parse-names":false,"suffix":""},{"dropping-particle":"","family":"Holandyah","given":"Muhammad","non-dropping-particle":"","parse-names":false,"suffix":""},{"dropping-particle":"","family":"Desvitasari","given":"Deta","non-dropping-particle":"","parse-names":false,"suffix":""},{"dropping-particle":"","family":"Arnilawati","given":"Arnilawati","non-dropping-particle":"","parse-names":false,"suffix":""},{"dropping-particle":"","family":"Fridiyanto","given":"Fridiyanto","non-dropping-particle":"","parse-names":false,"suffix":""},{"dropping-particle":"","family":"Mukminin","given":"Amirul","non-dropping-particle":"","parse-names":false,"suffix":""}],"container-title":"Theory and Practice in Language Studies","id":"ITEM-1","issue":"12","issued":{"date-parts":[["2021"]]},"title":"Challenges in teaching english for efl learners at pesantren: Teachers’ voices","type":"article-journal","volume":"11"},"uris":["http://www.mendeley.com/documents/?uuid=fd129c1a-4809-3466-ab33-fb9ff11f178c"]}],"mendeley":{"formattedCitation":"(Marzulina et al., 2021)","manualFormatting":"Marzulina et al. (2021)","plainTextFormattedCitation":"(Marzulina et al., 2021)","previouslyFormattedCitation":"(Marzulina et al., 2021)"},"properties":{"noteIndex":0},"schema":"https://github.com/citation-style-language/schema/raw/master/csl-citation.json"}</w:instrText>
      </w:r>
      <w:r w:rsidRPr="003C5703">
        <w:rPr>
          <w:rFonts w:eastAsia="Microsoft Sans Serif"/>
          <w:sz w:val="24"/>
          <w:szCs w:val="24"/>
          <w:lang w:val="id"/>
        </w:rPr>
        <w:fldChar w:fldCharType="separate"/>
      </w:r>
      <w:r w:rsidRPr="003C5703">
        <w:rPr>
          <w:rFonts w:eastAsia="Microsoft Sans Serif"/>
          <w:noProof/>
          <w:sz w:val="24"/>
          <w:szCs w:val="24"/>
          <w:lang w:val="id"/>
        </w:rPr>
        <w:t xml:space="preserve">Marzulina et al. </w:t>
      </w:r>
      <w:r w:rsidRPr="003C5703">
        <w:rPr>
          <w:rFonts w:eastAsia="Microsoft Sans Serif"/>
          <w:noProof/>
          <w:sz w:val="24"/>
          <w:szCs w:val="24"/>
        </w:rPr>
        <w:t>(</w:t>
      </w:r>
      <w:r w:rsidRPr="003C5703">
        <w:rPr>
          <w:rFonts w:eastAsia="Microsoft Sans Serif"/>
          <w:noProof/>
          <w:sz w:val="24"/>
          <w:szCs w:val="24"/>
          <w:lang w:val="id"/>
        </w:rPr>
        <w:t>2021)</w:t>
      </w:r>
      <w:r w:rsidRPr="003C5703">
        <w:rPr>
          <w:rFonts w:eastAsia="Microsoft Sans Serif"/>
          <w:sz w:val="24"/>
          <w:szCs w:val="24"/>
          <w:lang w:val="id"/>
        </w:rPr>
        <w:fldChar w:fldCharType="end"/>
      </w:r>
      <w:r w:rsidRPr="003C5703">
        <w:rPr>
          <w:rFonts w:eastAsia="Microsoft Sans Serif"/>
          <w:sz w:val="24"/>
          <w:szCs w:val="24"/>
        </w:rPr>
        <w:t xml:space="preserve">, entitled </w:t>
      </w:r>
      <w:r w:rsidRPr="003C5703">
        <w:rPr>
          <w:rFonts w:eastAsia="Microsoft Sans Serif"/>
          <w:i/>
          <w:iCs/>
          <w:sz w:val="24"/>
          <w:szCs w:val="24"/>
        </w:rPr>
        <w:t xml:space="preserve">Challenges in Teaching English for EFL Learners at </w:t>
      </w:r>
      <w:proofErr w:type="spellStart"/>
      <w:r w:rsidRPr="003C5703">
        <w:rPr>
          <w:rFonts w:eastAsia="Microsoft Sans Serif"/>
          <w:i/>
          <w:iCs/>
          <w:sz w:val="24"/>
          <w:szCs w:val="24"/>
        </w:rPr>
        <w:t>Pesantren</w:t>
      </w:r>
      <w:proofErr w:type="spellEnd"/>
      <w:r w:rsidRPr="003C5703">
        <w:rPr>
          <w:rFonts w:eastAsia="Microsoft Sans Serif"/>
          <w:i/>
          <w:iCs/>
          <w:sz w:val="24"/>
          <w:szCs w:val="24"/>
        </w:rPr>
        <w:t>: Teachers’ Voices.</w:t>
      </w:r>
      <w:r w:rsidRPr="003C5703">
        <w:rPr>
          <w:rFonts w:eastAsia="Microsoft Sans Serif"/>
          <w:sz w:val="24"/>
          <w:szCs w:val="24"/>
        </w:rPr>
        <w:t xml:space="preserve"> </w:t>
      </w:r>
      <w:r w:rsidRPr="00BA58ED">
        <w:rPr>
          <w:sz w:val="24"/>
          <w:szCs w:val="24"/>
          <w:lang w:val="en-GB" w:eastAsia="en-GB"/>
        </w:rPr>
        <w:t xml:space="preserve">This study aims to investigate the difficulties faced by English teachers when instructing students in the language at </w:t>
      </w:r>
      <w:proofErr w:type="spellStart"/>
      <w:r w:rsidRPr="00BA58ED">
        <w:rPr>
          <w:sz w:val="24"/>
          <w:szCs w:val="24"/>
          <w:lang w:val="en-GB" w:eastAsia="en-GB"/>
        </w:rPr>
        <w:t>Pesantren</w:t>
      </w:r>
      <w:proofErr w:type="spellEnd"/>
      <w:r w:rsidRPr="00BA58ED">
        <w:rPr>
          <w:sz w:val="24"/>
          <w:szCs w:val="24"/>
          <w:lang w:val="en-GB" w:eastAsia="en-GB"/>
        </w:rPr>
        <w:t xml:space="preserve">. Using a case study methodology, this research is qualitative in nature. Two English teachers from </w:t>
      </w:r>
      <w:proofErr w:type="spellStart"/>
      <w:r w:rsidRPr="00BA58ED">
        <w:rPr>
          <w:sz w:val="24"/>
          <w:szCs w:val="24"/>
          <w:lang w:val="en-GB" w:eastAsia="en-GB"/>
        </w:rPr>
        <w:t>Pesantren</w:t>
      </w:r>
      <w:proofErr w:type="spellEnd"/>
      <w:r w:rsidRPr="00BA58ED">
        <w:rPr>
          <w:sz w:val="24"/>
          <w:szCs w:val="24"/>
          <w:lang w:val="en-GB" w:eastAsia="en-GB"/>
        </w:rPr>
        <w:t xml:space="preserve"> participated in this study. Thematic analysis was used to examine the data gathered from observations and interviews </w:t>
      </w:r>
      <w:r>
        <w:rPr>
          <w:sz w:val="24"/>
          <w:szCs w:val="24"/>
          <w:lang w:val="en-GB" w:eastAsia="en-GB"/>
        </w:rPr>
        <w:t>to</w:t>
      </w:r>
      <w:r w:rsidRPr="00BA58ED">
        <w:rPr>
          <w:sz w:val="24"/>
          <w:szCs w:val="24"/>
          <w:lang w:val="en-GB" w:eastAsia="en-GB"/>
        </w:rPr>
        <w:t xml:space="preserve"> determine the difficulties teachers encounter when instructing English. The results indicate that there are five difficulties that English teachers encounter when instructing English: boosting student drive; 2) enhancing language proficiency; 3) handling packed classrooms; 4) managing time constraints; and 5) addressing the absence of facilities. There is also a discussion of the findings' ramifications.</w:t>
      </w:r>
    </w:p>
    <w:p w14:paraId="01BBF5D5" w14:textId="0485A5AD" w:rsidR="00FF396A" w:rsidRPr="00BA58ED" w:rsidRDefault="00FF396A" w:rsidP="00FF396A">
      <w:pPr>
        <w:autoSpaceDE w:val="0"/>
        <w:autoSpaceDN w:val="0"/>
        <w:spacing w:line="360" w:lineRule="auto"/>
        <w:ind w:right="129" w:firstLine="567"/>
        <w:jc w:val="both"/>
        <w:rPr>
          <w:rFonts w:eastAsia="Microsoft Sans Serif"/>
          <w:sz w:val="24"/>
          <w:szCs w:val="24"/>
        </w:rPr>
      </w:pPr>
      <w:r w:rsidRPr="003C5703">
        <w:rPr>
          <w:rFonts w:eastAsia="Microsoft Sans Serif"/>
          <w:sz w:val="24"/>
          <w:szCs w:val="24"/>
        </w:rPr>
        <w:t xml:space="preserve">The other research is a study written by </w:t>
      </w:r>
      <w:r w:rsidRPr="003C5703">
        <w:rPr>
          <w:rFonts w:eastAsia="Microsoft Sans Serif"/>
          <w:sz w:val="24"/>
          <w:szCs w:val="24"/>
        </w:rPr>
        <w:fldChar w:fldCharType="begin" w:fldLock="1"/>
      </w:r>
      <w:r w:rsidRPr="003C5703">
        <w:rPr>
          <w:rFonts w:eastAsia="Microsoft Sans Serif"/>
          <w:sz w:val="24"/>
          <w:szCs w:val="24"/>
        </w:rPr>
        <w:instrText>ADDIN CSL_CITATION {"citationItems":[{"id":"ITEM-1","itemData":{"DOI":"10.15639/teflinjournal.v32i1/97-116","ISSN":"23562641","abstract":"The development of English language learning in any country is interdependent with its socio-cultural experiences. Learning is determined by the social, historical, economic, political, and cultural dimensions of its context. This study aims to explore the socio-cultural challenges of teaching English in a remote area. It was conducted in Pemana Island (East Nusa Tenggara) using the ethnography exploration. Pemana is one of the Indonesian government’s target locations for a teaching program to improve educational quality and overcome the problem of limited number of teachers in remote areas. This program involves bachelor degree holders of English being deployed to teach in the frontier, outlying and underdeveloped region. Several challenges of English teaching and learning emerge due to socio-cultural aspects. These include the economic situation of the society, the community beliefs about English teaching, and the ill-fitting curriculum with the social condition. The teaching implications are then discussed here.","author":[{"dropping-particle":"","family":"Poedjiastutie","given":"Dwi","non-dropping-particle":"","parse-names":false,"suffix":""},{"dropping-particle":"","family":"Mayaputri","given":"Velmi","non-dropping-particle":"","parse-names":false,"suffix":""},{"dropping-particle":"","family":"Arifani","given":"Yudhi","non-dropping-particle":"","parse-names":false,"suffix":""}],"container-title":"Teflin Journal","id":"ITEM-1","issue":"1","issued":{"date-parts":[["2021"]]},"title":"Socio-cultural challenges of english teaching in remote areas of Indonesia","type":"article-journal","volume":"32"},"uris":["http://www.mendeley.com/documents/?uuid=b0b75c7f-555f-39a8-9ffa-1f781e1f217d"]}],"mendeley":{"formattedCitation":"(Poedjiastutie et al., 2021)","manualFormatting":"Poedjiastutie et al. (2021)","plainTextFormattedCitation":"(Poedjiastutie et al., 2021)","previouslyFormattedCitation":"(Poedjiastutie et al., 2021)"},"properties":{"noteIndex":0},"schema":"https://github.com/citation-style-language/schema/raw/master/csl-citation.json"}</w:instrText>
      </w:r>
      <w:r w:rsidRPr="003C5703">
        <w:rPr>
          <w:rFonts w:eastAsia="Microsoft Sans Serif"/>
          <w:sz w:val="24"/>
          <w:szCs w:val="24"/>
        </w:rPr>
        <w:fldChar w:fldCharType="separate"/>
      </w:r>
      <w:r w:rsidRPr="003C5703">
        <w:rPr>
          <w:rFonts w:eastAsia="Microsoft Sans Serif"/>
          <w:noProof/>
          <w:sz w:val="24"/>
          <w:szCs w:val="24"/>
        </w:rPr>
        <w:t>Poedjiastutie et al. (2021)</w:t>
      </w:r>
      <w:r w:rsidRPr="003C5703">
        <w:rPr>
          <w:rFonts w:eastAsia="Microsoft Sans Serif"/>
          <w:sz w:val="24"/>
          <w:szCs w:val="24"/>
        </w:rPr>
        <w:fldChar w:fldCharType="end"/>
      </w:r>
      <w:r w:rsidRPr="003C5703">
        <w:rPr>
          <w:rFonts w:eastAsia="Microsoft Sans Serif"/>
          <w:sz w:val="24"/>
          <w:szCs w:val="24"/>
        </w:rPr>
        <w:t xml:space="preserve">, entitled </w:t>
      </w:r>
      <w:r w:rsidRPr="003C5703">
        <w:rPr>
          <w:rFonts w:eastAsia="Microsoft Sans Serif"/>
          <w:i/>
          <w:iCs/>
          <w:sz w:val="24"/>
          <w:szCs w:val="24"/>
        </w:rPr>
        <w:t>Socio-cultural Challenges of English Teaching in Remote Areas of Indonesia</w:t>
      </w:r>
      <w:r w:rsidRPr="003C5703">
        <w:rPr>
          <w:rFonts w:eastAsia="Microsoft Sans Serif"/>
          <w:sz w:val="24"/>
          <w:szCs w:val="24"/>
        </w:rPr>
        <w:t xml:space="preserve">. </w:t>
      </w:r>
      <w:r w:rsidRPr="00BA58ED">
        <w:rPr>
          <w:sz w:val="24"/>
          <w:szCs w:val="24"/>
          <w:lang w:val="en-GB" w:eastAsia="en-GB"/>
        </w:rPr>
        <w:t xml:space="preserve">This research elucidates the interconnectedness between the advancement of English language acquisition and the socio-cultural background of a certain country. Learning is influenced by the social, historical, economic, political, and cultural aspects of the context. </w:t>
      </w:r>
      <w:proofErr w:type="spellStart"/>
      <w:r w:rsidRPr="00BA58ED">
        <w:rPr>
          <w:sz w:val="24"/>
          <w:szCs w:val="24"/>
          <w:lang w:val="en-GB" w:eastAsia="en-GB"/>
        </w:rPr>
        <w:t>Poedjiastutie</w:t>
      </w:r>
      <w:proofErr w:type="spellEnd"/>
      <w:r w:rsidRPr="00BA58ED">
        <w:rPr>
          <w:sz w:val="24"/>
          <w:szCs w:val="24"/>
          <w:lang w:val="en-GB" w:eastAsia="en-GB"/>
        </w:rPr>
        <w:t xml:space="preserve"> et al.'s study seeks to investigate the socio-cultural obstacles encountered in teaching English in a geographically isolated region, namely on </w:t>
      </w:r>
      <w:proofErr w:type="spellStart"/>
      <w:r w:rsidRPr="00BA58ED">
        <w:rPr>
          <w:sz w:val="24"/>
          <w:szCs w:val="24"/>
          <w:lang w:val="en-GB" w:eastAsia="en-GB"/>
        </w:rPr>
        <w:t>Pemana</w:t>
      </w:r>
      <w:proofErr w:type="spellEnd"/>
      <w:r w:rsidRPr="00BA58ED">
        <w:rPr>
          <w:sz w:val="24"/>
          <w:szCs w:val="24"/>
          <w:lang w:val="en-GB" w:eastAsia="en-GB"/>
        </w:rPr>
        <w:t xml:space="preserve"> Island in East Nusa Tenggara. The researchers employ anthropological inquiry as their methodology. </w:t>
      </w:r>
      <w:proofErr w:type="spellStart"/>
      <w:r w:rsidRPr="00BA58ED">
        <w:rPr>
          <w:sz w:val="24"/>
          <w:szCs w:val="24"/>
          <w:lang w:val="en-GB" w:eastAsia="en-GB"/>
        </w:rPr>
        <w:t>Pemana</w:t>
      </w:r>
      <w:proofErr w:type="spellEnd"/>
      <w:r w:rsidRPr="00BA58ED">
        <w:rPr>
          <w:sz w:val="24"/>
          <w:szCs w:val="24"/>
          <w:lang w:val="en-GB" w:eastAsia="en-GB"/>
        </w:rPr>
        <w:t xml:space="preserve"> is a designated site </w:t>
      </w:r>
      <w:r w:rsidRPr="00BA58ED">
        <w:rPr>
          <w:sz w:val="24"/>
          <w:szCs w:val="24"/>
          <w:lang w:val="en-GB" w:eastAsia="en-GB"/>
        </w:rPr>
        <w:lastRenderedPageBreak/>
        <w:t xml:space="preserve">for the Indonesian government's educational initiative aimed at enhancing the standard of education and addressing the scarcity of instructors in rural regions. The plan entails the deployment of English language scholars to teach in border, distant, and poor regions. The difficulties in teaching and learning English might be attributed to socio-cultural factors. These factors encompass the community's economic circumstances, their attitudes </w:t>
      </w:r>
      <w:r>
        <w:rPr>
          <w:sz w:val="24"/>
          <w:szCs w:val="24"/>
          <w:lang w:val="en-GB" w:eastAsia="en-GB"/>
        </w:rPr>
        <w:t>toward</w:t>
      </w:r>
      <w:r w:rsidRPr="00BA58ED">
        <w:rPr>
          <w:sz w:val="24"/>
          <w:szCs w:val="24"/>
          <w:lang w:val="en-GB" w:eastAsia="en-GB"/>
        </w:rPr>
        <w:t xml:space="preserve"> English language instruction, and a curriculum that is incongruent with the prevailing social realities. Subsequently, the instructional implications are examined in this section.</w:t>
      </w:r>
    </w:p>
    <w:p w14:paraId="22D2AF24" w14:textId="77777777" w:rsidR="00FF396A" w:rsidRDefault="00FF396A" w:rsidP="00FF396A">
      <w:pPr>
        <w:autoSpaceDE w:val="0"/>
        <w:autoSpaceDN w:val="0"/>
        <w:spacing w:line="360" w:lineRule="auto"/>
        <w:ind w:right="129" w:firstLine="567"/>
        <w:jc w:val="both"/>
        <w:rPr>
          <w:rFonts w:eastAsia="Microsoft Sans Serif"/>
          <w:sz w:val="24"/>
          <w:szCs w:val="24"/>
        </w:rPr>
      </w:pPr>
      <w:r w:rsidRPr="003C5703">
        <w:rPr>
          <w:rFonts w:eastAsia="Microsoft Sans Serif"/>
          <w:sz w:val="24"/>
          <w:szCs w:val="24"/>
        </w:rPr>
        <w:t xml:space="preserve">Another research is the one written by </w:t>
      </w:r>
      <w:r w:rsidRPr="003C5703">
        <w:rPr>
          <w:rFonts w:eastAsia="Microsoft Sans Serif"/>
          <w:sz w:val="24"/>
          <w:szCs w:val="24"/>
        </w:rPr>
        <w:fldChar w:fldCharType="begin" w:fldLock="1"/>
      </w:r>
      <w:r w:rsidRPr="003C5703">
        <w:rPr>
          <w:rFonts w:eastAsia="Microsoft Sans Serif"/>
          <w:sz w:val="24"/>
          <w:szCs w:val="24"/>
        </w:rPr>
        <w:instrText>ADDIN CSL_CITATION {"citationItems":[{"id":"ITEM-1","itemData":{"DOI":"10.32528/ellite.v3i1.1773","ISSN":"25274120","abstract":"English is a subject included in the education curriculum in Indonesia.According to the individuals with Disabilities Education Act (IDEA), one of thecategories of students with special needs is deaf students. This paper is aimedto discover the challenges faced by deaf students’ teachers in teaching Englishand the strategies to cope with those challenges based on relevant theoriesand previous studies. The finding showed that teachers experienced severalchallenges in teaching the deaf students such as getting students’ attention,understanding words from students’ lip movements, giving definitions andexample, differentiating similar words in different contexts, and deliveringmaterials related to students prior knowledge. The strategies to cope thosechallenges are asking students to prepare dictionaries, using alphabetic signs,waving or patting students’ shoulders to get their attention. In addition it alsorequires teaching model and professional teacher to be creative and effectivein teaching English for the deaf students.","author":[{"dropping-particle":"","family":"Ristiani","given":"Aris","non-dropping-particle":"","parse-names":false,"suffix":""}],"container-title":"ELLITE: Journal of English Language, Literature, and Teaching","id":"ITEM-1","issue":"1","issued":{"date-parts":[["2018"]]},"title":"Challenges in Teaching English for the Deaf Students","type":"article-journal","volume":"3"},"uris":["http://www.mendeley.com/documents/?uuid=c7049086-535c-31ef-8f82-53cdcd9176b5"]}],"mendeley":{"formattedCitation":"(Ristiani, 2018)","manualFormatting":"Ristiani (2018)","plainTextFormattedCitation":"(Ristiani, 2018)","previouslyFormattedCitation":"(Ristiani, 2018)"},"properties":{"noteIndex":0},"schema":"https://github.com/citation-style-language/schema/raw/master/csl-citation.json"}</w:instrText>
      </w:r>
      <w:r w:rsidRPr="003C5703">
        <w:rPr>
          <w:rFonts w:eastAsia="Microsoft Sans Serif"/>
          <w:sz w:val="24"/>
          <w:szCs w:val="24"/>
        </w:rPr>
        <w:fldChar w:fldCharType="separate"/>
      </w:r>
      <w:r w:rsidRPr="003C5703">
        <w:rPr>
          <w:rFonts w:eastAsia="Microsoft Sans Serif"/>
          <w:noProof/>
          <w:sz w:val="24"/>
          <w:szCs w:val="24"/>
        </w:rPr>
        <w:t>Ristiani (2018)</w:t>
      </w:r>
      <w:r w:rsidRPr="003C5703">
        <w:rPr>
          <w:rFonts w:eastAsia="Microsoft Sans Serif"/>
          <w:sz w:val="24"/>
          <w:szCs w:val="24"/>
        </w:rPr>
        <w:fldChar w:fldCharType="end"/>
      </w:r>
      <w:r w:rsidRPr="003C5703">
        <w:rPr>
          <w:rFonts w:eastAsia="Microsoft Sans Serif"/>
          <w:sz w:val="24"/>
          <w:szCs w:val="24"/>
        </w:rPr>
        <w:t xml:space="preserve">, entitled </w:t>
      </w:r>
      <w:r w:rsidRPr="003C5703">
        <w:rPr>
          <w:rFonts w:eastAsia="Microsoft Sans Serif"/>
          <w:i/>
          <w:iCs/>
          <w:sz w:val="24"/>
          <w:szCs w:val="24"/>
        </w:rPr>
        <w:t>Challenges in Teaching English for the Deaf Students</w:t>
      </w:r>
      <w:r w:rsidRPr="003C5703">
        <w:rPr>
          <w:rFonts w:eastAsia="Microsoft Sans Serif"/>
          <w:sz w:val="24"/>
          <w:szCs w:val="24"/>
        </w:rPr>
        <w:t xml:space="preserve">. </w:t>
      </w:r>
      <w:proofErr w:type="spellStart"/>
      <w:r w:rsidRPr="00BA58ED">
        <w:rPr>
          <w:sz w:val="24"/>
          <w:szCs w:val="24"/>
          <w:lang w:val="en-GB" w:eastAsia="en-GB"/>
        </w:rPr>
        <w:t>Ristiani</w:t>
      </w:r>
      <w:proofErr w:type="spellEnd"/>
      <w:r w:rsidRPr="00BA58ED">
        <w:rPr>
          <w:sz w:val="24"/>
          <w:szCs w:val="24"/>
          <w:lang w:val="en-GB" w:eastAsia="en-GB"/>
        </w:rPr>
        <w:t xml:space="preserve"> clarified that English is a mandatory component of the educational curriculum in Indonesia. Deaf students are considered one of the categories of students with exceptional needs under the Individuals with Disabilities Education Act (IDEA). </w:t>
      </w:r>
      <w:proofErr w:type="spellStart"/>
      <w:r w:rsidRPr="00BA58ED">
        <w:rPr>
          <w:sz w:val="24"/>
          <w:szCs w:val="24"/>
          <w:lang w:val="en-GB" w:eastAsia="en-GB"/>
        </w:rPr>
        <w:t>Ristiani's</w:t>
      </w:r>
      <w:proofErr w:type="spellEnd"/>
      <w:r w:rsidRPr="00BA58ED">
        <w:rPr>
          <w:sz w:val="24"/>
          <w:szCs w:val="24"/>
          <w:lang w:val="en-GB" w:eastAsia="en-GB"/>
        </w:rPr>
        <w:t xml:space="preserve"> study focuses on identifying the obstacles encountered by teachers instructing deaf children in English and developing solutions to address these issues, drawing on pertinent theories and prior research. The study reveals that educators encounter numerous obstacles when instructing hearing-impaired students, including capturing students' focus, comprehending lip movements for word recognition, providing definitions and illustrations, differentiating similar words in varying contexts, and presenting content aligned with students' existing knowledge. Effective strategies for addressing these issues include instructing students to compile a dictionary, employing alphabetical indicators, and utilising physical cues such as waving or tapping to capture their attention. In addition, teaching English to deaf pupils necessitates the use of innovative and efficient instructional approaches, as well as highly skilled educators.</w:t>
      </w:r>
    </w:p>
    <w:p w14:paraId="5D59B194" w14:textId="64D0C206" w:rsidR="00D6602F" w:rsidRPr="003C5703" w:rsidRDefault="00FF396A" w:rsidP="00FF396A">
      <w:pPr>
        <w:autoSpaceDE w:val="0"/>
        <w:autoSpaceDN w:val="0"/>
        <w:spacing w:line="360" w:lineRule="auto"/>
        <w:ind w:right="129" w:firstLine="567"/>
        <w:jc w:val="both"/>
        <w:rPr>
          <w:rFonts w:eastAsia="Microsoft Sans Serif"/>
          <w:sz w:val="24"/>
          <w:szCs w:val="24"/>
        </w:rPr>
      </w:pPr>
      <w:r w:rsidRPr="003C5703">
        <w:rPr>
          <w:rFonts w:eastAsia="Microsoft Sans Serif"/>
          <w:sz w:val="24"/>
          <w:szCs w:val="24"/>
        </w:rPr>
        <w:t xml:space="preserve">Of the three studies that have been presented, this study seems to show some newness. All teachers experience challenges, some </w:t>
      </w:r>
      <w:r>
        <w:rPr>
          <w:rFonts w:eastAsia="Microsoft Sans Serif"/>
          <w:sz w:val="24"/>
          <w:szCs w:val="24"/>
        </w:rPr>
        <w:t>teach</w:t>
      </w:r>
      <w:r w:rsidRPr="003C5703">
        <w:rPr>
          <w:rFonts w:eastAsia="Microsoft Sans Serif"/>
          <w:sz w:val="24"/>
          <w:szCs w:val="24"/>
        </w:rPr>
        <w:t xml:space="preserve"> in boarding schools, in remote areas, and also students with special needs. However, no research has been found that discusses lecturers who learn English because there is a perspective orientation that lecturers are considered to have qualified English competence, even though the fact is not always like that. This means that there are points here that can be explored regarding the teaching challenges of lecturers from non-English study </w:t>
      </w:r>
      <w:r>
        <w:rPr>
          <w:rFonts w:eastAsia="Microsoft Sans Serif"/>
          <w:sz w:val="24"/>
          <w:szCs w:val="24"/>
        </w:rPr>
        <w:t>departments</w:t>
      </w:r>
      <w:r w:rsidRPr="003C5703">
        <w:rPr>
          <w:rFonts w:eastAsia="Microsoft Sans Serif"/>
          <w:sz w:val="24"/>
          <w:szCs w:val="24"/>
        </w:rPr>
        <w:t>.</w:t>
      </w:r>
      <w:bookmarkEnd w:id="0"/>
    </w:p>
    <w:p w14:paraId="28F201AE" w14:textId="77777777" w:rsidR="00D6602F" w:rsidRDefault="00D6602F" w:rsidP="00DD692D">
      <w:pPr>
        <w:pBdr>
          <w:top w:val="nil"/>
          <w:left w:val="nil"/>
          <w:bottom w:val="nil"/>
          <w:right w:val="nil"/>
          <w:between w:val="nil"/>
        </w:pBdr>
        <w:spacing w:line="360" w:lineRule="auto"/>
        <w:jc w:val="both"/>
        <w:rPr>
          <w:color w:val="000000"/>
          <w:sz w:val="24"/>
          <w:szCs w:val="24"/>
          <w:lang w:val="en-ID"/>
        </w:rPr>
      </w:pPr>
    </w:p>
    <w:p w14:paraId="5ACCF2E4" w14:textId="7E708042" w:rsidR="007D2EA7" w:rsidRDefault="00000000" w:rsidP="00761760">
      <w:pPr>
        <w:pStyle w:val="Heading1"/>
        <w:spacing w:line="360" w:lineRule="auto"/>
        <w:ind w:left="0"/>
      </w:pPr>
      <w:r>
        <w:t>RESEARCH METHOD</w:t>
      </w:r>
    </w:p>
    <w:p w14:paraId="2B1D3205" w14:textId="038A0F02" w:rsidR="00FF396A" w:rsidRPr="003C5703" w:rsidRDefault="00FF396A" w:rsidP="00FF396A">
      <w:pPr>
        <w:widowControl/>
        <w:spacing w:line="360" w:lineRule="auto"/>
        <w:ind w:firstLine="567"/>
        <w:jc w:val="both"/>
        <w:rPr>
          <w:sz w:val="24"/>
          <w:szCs w:val="24"/>
          <w:lang w:val="en-ID"/>
        </w:rPr>
      </w:pPr>
      <w:r w:rsidRPr="0034515B">
        <w:rPr>
          <w:sz w:val="24"/>
          <w:szCs w:val="24"/>
          <w:lang w:val="en-ID"/>
        </w:rPr>
        <w:lastRenderedPageBreak/>
        <w:t xml:space="preserve">This study employed a qualitative case study approach, focusing on the narrative experiences of two English proficiency lecturers teaching non-English department lecturers. Data were collected through FGDs and </w:t>
      </w:r>
      <w:proofErr w:type="spellStart"/>
      <w:r>
        <w:rPr>
          <w:sz w:val="24"/>
          <w:szCs w:val="24"/>
          <w:lang w:val="en-ID"/>
        </w:rPr>
        <w:t>analyzed</w:t>
      </w:r>
      <w:proofErr w:type="spellEnd"/>
      <w:r w:rsidRPr="0034515B">
        <w:rPr>
          <w:sz w:val="24"/>
          <w:szCs w:val="24"/>
          <w:lang w:val="en-ID"/>
        </w:rPr>
        <w:t xml:space="preserve"> thematically.</w:t>
      </w:r>
      <w:r>
        <w:rPr>
          <w:sz w:val="24"/>
          <w:szCs w:val="24"/>
          <w:lang w:val="en-ID"/>
        </w:rPr>
        <w:t xml:space="preserve"> </w:t>
      </w:r>
      <w:r w:rsidRPr="003C5703">
        <w:rPr>
          <w:sz w:val="24"/>
          <w:szCs w:val="24"/>
          <w:lang w:val="en-ID"/>
        </w:rPr>
        <w:t>The data in this research are statements taken from FGD (Forum Group Discussion), which is designed to get more information than just yes-or-no answers, especially to get the participants’ perspectives, experiences</w:t>
      </w:r>
      <w:r>
        <w:rPr>
          <w:sz w:val="24"/>
          <w:szCs w:val="24"/>
          <w:lang w:val="en-ID"/>
        </w:rPr>
        <w:t>,</w:t>
      </w:r>
      <w:r w:rsidRPr="003C5703">
        <w:rPr>
          <w:sz w:val="24"/>
          <w:szCs w:val="24"/>
          <w:lang w:val="en-ID"/>
        </w:rPr>
        <w:t xml:space="preserve"> and thoughts in detail. The source of data is the transcripts of the interview. There are two lecturers, </w:t>
      </w:r>
      <w:r>
        <w:rPr>
          <w:sz w:val="24"/>
          <w:szCs w:val="24"/>
          <w:lang w:val="en-ID"/>
        </w:rPr>
        <w:t>who specialized</w:t>
      </w:r>
      <w:r w:rsidRPr="003C5703">
        <w:rPr>
          <w:sz w:val="24"/>
          <w:szCs w:val="24"/>
          <w:lang w:val="en-ID"/>
        </w:rPr>
        <w:t xml:space="preserve"> in English Proficiency, </w:t>
      </w:r>
      <w:r>
        <w:rPr>
          <w:sz w:val="24"/>
          <w:szCs w:val="24"/>
          <w:lang w:val="en-ID"/>
        </w:rPr>
        <w:t>were</w:t>
      </w:r>
      <w:r w:rsidRPr="003C5703">
        <w:rPr>
          <w:sz w:val="24"/>
          <w:szCs w:val="24"/>
          <w:lang w:val="en-ID"/>
        </w:rPr>
        <w:t xml:space="preserve"> interviewed in the FGD. They are from </w:t>
      </w:r>
      <w:r>
        <w:rPr>
          <w:sz w:val="24"/>
          <w:szCs w:val="24"/>
          <w:lang w:val="en-ID"/>
        </w:rPr>
        <w:t xml:space="preserve">the </w:t>
      </w:r>
      <w:r w:rsidRPr="003C5703">
        <w:rPr>
          <w:sz w:val="24"/>
          <w:szCs w:val="24"/>
          <w:lang w:val="en-ID"/>
        </w:rPr>
        <w:t xml:space="preserve">English language Education department </w:t>
      </w:r>
      <w:r>
        <w:rPr>
          <w:sz w:val="24"/>
          <w:szCs w:val="24"/>
          <w:lang w:val="en-ID"/>
        </w:rPr>
        <w:t>at</w:t>
      </w:r>
      <w:r w:rsidRPr="003C5703">
        <w:rPr>
          <w:sz w:val="24"/>
          <w:szCs w:val="24"/>
          <w:lang w:val="en-ID"/>
        </w:rPr>
        <w:t xml:space="preserve"> a university in Surabaya. All participants are non-English department lecturers. In this research context, the lecturers’ names are </w:t>
      </w:r>
      <w:r>
        <w:rPr>
          <w:sz w:val="24"/>
          <w:szCs w:val="24"/>
          <w:lang w:val="en-ID"/>
        </w:rPr>
        <w:t>initialized</w:t>
      </w:r>
      <w:r w:rsidRPr="003C5703">
        <w:rPr>
          <w:sz w:val="24"/>
          <w:szCs w:val="24"/>
          <w:lang w:val="en-ID"/>
        </w:rPr>
        <w:t xml:space="preserve"> with faked names: </w:t>
      </w:r>
      <w:r w:rsidRPr="003C5703">
        <w:rPr>
          <w:i/>
          <w:iCs/>
          <w:sz w:val="24"/>
          <w:szCs w:val="24"/>
          <w:lang w:val="en-ID"/>
        </w:rPr>
        <w:t>X</w:t>
      </w:r>
      <w:r w:rsidRPr="003C5703">
        <w:rPr>
          <w:sz w:val="24"/>
          <w:szCs w:val="24"/>
          <w:lang w:val="en-ID"/>
        </w:rPr>
        <w:t xml:space="preserve"> and </w:t>
      </w:r>
      <w:r w:rsidRPr="003C5703">
        <w:rPr>
          <w:i/>
          <w:iCs/>
          <w:sz w:val="24"/>
          <w:szCs w:val="24"/>
          <w:lang w:val="en-ID"/>
        </w:rPr>
        <w:t>Y</w:t>
      </w:r>
      <w:r w:rsidRPr="003C5703">
        <w:rPr>
          <w:sz w:val="24"/>
          <w:szCs w:val="24"/>
          <w:lang w:val="en-ID"/>
        </w:rPr>
        <w:t>. There are three primary questions (A1-A3) which are developed with reactive and responsive questions (A1a-A3a) based on the interviewees’ answers: 1) Can you explain in detail about the difficulties you experienced in teaching TOEFL for lecturers? 2) Have you ever tried new strategies or methods to adjust the situation of the lecturer learners? 3) Why do they seem unmotivated to attend TOEFL training when it is important for them?</w:t>
      </w:r>
    </w:p>
    <w:p w14:paraId="1A14BD5D" w14:textId="77777777" w:rsidR="00FF396A" w:rsidRDefault="00FF396A" w:rsidP="00FF396A">
      <w:pPr>
        <w:widowControl/>
        <w:spacing w:line="360" w:lineRule="auto"/>
        <w:ind w:firstLine="567"/>
        <w:jc w:val="both"/>
        <w:rPr>
          <w:sz w:val="24"/>
          <w:szCs w:val="24"/>
          <w:lang w:val="en-GB" w:eastAsia="en-GB"/>
        </w:rPr>
      </w:pPr>
      <w:r w:rsidRPr="003C5703">
        <w:rPr>
          <w:sz w:val="24"/>
          <w:szCs w:val="24"/>
          <w:lang w:val="en-GB" w:eastAsia="en-GB"/>
        </w:rPr>
        <w:t>This research’s data collection technique is focus group discussions. The form of FGD employed in data gathering is Single Focus Group, which allows for an exploratory space to enhance data providing in the analysis. There are three stages to conducting FGDs: pre-activity, activity, and post-activity. During the pre-activity phase, the following were prepared: 1) determining the objectives, 2) developing a list of questions to lead the discussion, 3) recruiting discussion participants relevant to the topic, 4) scheduling and preparing the date, time, and location, as well as agreement, consent, and determination of the method for recording. Data collection consists of the following steps: 1) creation of the interview instrument (questions); 2) validation of the instrument with academics in the same field of study, ensuring that the data acquired is relevant to both the theory and the research issue. 3) communicating with subjects to determine the interview schedule, 4) conducting the interview, 5) transcribing the interview results, and 6) classifying data to eliminate redundant or irrelevant information.</w:t>
      </w:r>
    </w:p>
    <w:p w14:paraId="6EED9E1B" w14:textId="2E4E7A71" w:rsidR="008A5738" w:rsidRPr="003C5703" w:rsidRDefault="00FF396A" w:rsidP="00FF396A">
      <w:pPr>
        <w:widowControl/>
        <w:spacing w:line="360" w:lineRule="auto"/>
        <w:ind w:firstLine="567"/>
        <w:jc w:val="both"/>
        <w:rPr>
          <w:sz w:val="24"/>
          <w:szCs w:val="24"/>
          <w:lang w:val="en-GB" w:eastAsia="en-GB"/>
        </w:rPr>
      </w:pPr>
      <w:r w:rsidRPr="003C5703">
        <w:rPr>
          <w:sz w:val="24"/>
          <w:szCs w:val="24"/>
          <w:lang w:val="en-GB" w:eastAsia="en-GB"/>
        </w:rPr>
        <w:t>On the other side, the analysis technique used in this study is thematic. It is employed because it adapts to the categorization of problems discovered throughout the data mining process, allowing data exploration to be tailored to the classified discoveries. Data analysis consists of the following steps: (1) data familiarisation; (2) data codification (</w:t>
      </w:r>
      <w:r w:rsidR="006E6C1D">
        <w:rPr>
          <w:sz w:val="24"/>
          <w:szCs w:val="24"/>
          <w:lang w:val="en-GB" w:eastAsia="en-GB"/>
        </w:rPr>
        <w:t>numeration</w:t>
      </w:r>
      <w:r w:rsidRPr="003C5703">
        <w:rPr>
          <w:sz w:val="24"/>
          <w:szCs w:val="24"/>
          <w:lang w:val="en-GB" w:eastAsia="en-GB"/>
        </w:rPr>
        <w:t xml:space="preserve"> and </w:t>
      </w:r>
      <w:r w:rsidRPr="003C5703">
        <w:rPr>
          <w:sz w:val="24"/>
          <w:szCs w:val="24"/>
          <w:lang w:val="en-GB" w:eastAsia="en-GB"/>
        </w:rPr>
        <w:lastRenderedPageBreak/>
        <w:t>subject name masking); (3) theme building; (4) theme verification; (5) theme definition at the start of each exploration section; and (6) analysis.</w:t>
      </w:r>
    </w:p>
    <w:p w14:paraId="274C4014" w14:textId="77777777" w:rsidR="008A5738" w:rsidRDefault="008A5738" w:rsidP="00826CDB">
      <w:pPr>
        <w:pBdr>
          <w:top w:val="nil"/>
          <w:left w:val="nil"/>
          <w:bottom w:val="nil"/>
          <w:right w:val="nil"/>
          <w:between w:val="nil"/>
        </w:pBdr>
        <w:spacing w:line="360" w:lineRule="auto"/>
        <w:jc w:val="both"/>
        <w:rPr>
          <w:sz w:val="24"/>
          <w:szCs w:val="24"/>
        </w:rPr>
      </w:pPr>
    </w:p>
    <w:p w14:paraId="3A6F3E17" w14:textId="40581F85" w:rsidR="007D2EA7" w:rsidRPr="00A42188" w:rsidRDefault="00000000" w:rsidP="008C4CAF">
      <w:pPr>
        <w:pBdr>
          <w:top w:val="nil"/>
          <w:left w:val="nil"/>
          <w:bottom w:val="nil"/>
          <w:right w:val="nil"/>
          <w:between w:val="nil"/>
        </w:pBdr>
        <w:spacing w:before="139" w:line="360" w:lineRule="auto"/>
        <w:rPr>
          <w:b/>
          <w:bCs/>
          <w:sz w:val="24"/>
          <w:szCs w:val="24"/>
        </w:rPr>
      </w:pPr>
      <w:r w:rsidRPr="00A42188">
        <w:rPr>
          <w:b/>
          <w:bCs/>
          <w:sz w:val="24"/>
          <w:szCs w:val="24"/>
        </w:rPr>
        <w:t>FINDINGS AND DISCUSSION</w:t>
      </w:r>
    </w:p>
    <w:p w14:paraId="2158C33D" w14:textId="77777777" w:rsidR="00B00460" w:rsidRDefault="00B00460" w:rsidP="008C4CAF">
      <w:pPr>
        <w:pStyle w:val="Heading2"/>
        <w:spacing w:before="1" w:line="360" w:lineRule="auto"/>
        <w:ind w:left="0"/>
        <w:jc w:val="left"/>
      </w:pPr>
      <w:r>
        <w:t>Findings</w:t>
      </w:r>
    </w:p>
    <w:p w14:paraId="6FD73117" w14:textId="77777777" w:rsidR="006E6C1D" w:rsidRPr="006E6C1D" w:rsidRDefault="006E6C1D" w:rsidP="006E6C1D">
      <w:pPr>
        <w:widowControl/>
        <w:spacing w:line="360" w:lineRule="auto"/>
        <w:ind w:firstLine="567"/>
        <w:jc w:val="both"/>
        <w:rPr>
          <w:sz w:val="24"/>
          <w:szCs w:val="24"/>
          <w:lang w:val="en-ID"/>
        </w:rPr>
      </w:pPr>
      <w:r w:rsidRPr="006E6C1D">
        <w:rPr>
          <w:sz w:val="24"/>
          <w:szCs w:val="24"/>
          <w:lang w:val="en-ID"/>
        </w:rPr>
        <w:t>The study identified three primary challenges: workload, time management, and lack of motivation. These factors significantly impact the effectiveness of TOEFL instruction for non-English department lecturers.</w:t>
      </w:r>
    </w:p>
    <w:p w14:paraId="2D832D34" w14:textId="72078F69" w:rsidR="006E6C1D" w:rsidRPr="006E6C1D" w:rsidRDefault="006E6C1D" w:rsidP="006E6C1D">
      <w:pPr>
        <w:widowControl/>
        <w:spacing w:line="360" w:lineRule="auto"/>
        <w:ind w:firstLine="567"/>
        <w:jc w:val="both"/>
        <w:rPr>
          <w:sz w:val="24"/>
          <w:szCs w:val="24"/>
          <w:lang w:val="en-ID"/>
        </w:rPr>
      </w:pPr>
      <w:r w:rsidRPr="006E6C1D">
        <w:rPr>
          <w:sz w:val="24"/>
          <w:szCs w:val="24"/>
          <w:lang w:val="en-ID"/>
        </w:rPr>
        <w:t xml:space="preserve">From the first question, about the difficulties the lecturer (the tutor) experienced in teaching TOEFL for lecturers (of non-English </w:t>
      </w:r>
      <w:r>
        <w:rPr>
          <w:sz w:val="24"/>
          <w:szCs w:val="24"/>
          <w:lang w:val="en-ID"/>
        </w:rPr>
        <w:t>departments</w:t>
      </w:r>
      <w:r w:rsidRPr="006E6C1D">
        <w:rPr>
          <w:sz w:val="24"/>
          <w:szCs w:val="24"/>
          <w:lang w:val="en-ID"/>
        </w:rPr>
        <w:t xml:space="preserve">), it can be known that workload becomes the pivotal issue to grasp. Tutor X said that in a class meeting, students complained that they could not think anymore, some said that they were tired of being a committee of activity, getting additional workloads, positions, and other obligations. This can be observed from Tutor X’s statement, </w:t>
      </w:r>
    </w:p>
    <w:p w14:paraId="1C69E275" w14:textId="0CE308AF" w:rsidR="006E6C1D" w:rsidRPr="006E6C1D" w:rsidRDefault="006E6C1D" w:rsidP="006E6C1D">
      <w:pPr>
        <w:widowControl/>
        <w:spacing w:line="360" w:lineRule="auto"/>
        <w:ind w:firstLine="567"/>
        <w:jc w:val="both"/>
        <w:rPr>
          <w:sz w:val="24"/>
          <w:szCs w:val="24"/>
          <w:lang w:val="en-ID"/>
        </w:rPr>
      </w:pPr>
      <w:r w:rsidRPr="006E6C1D">
        <w:rPr>
          <w:sz w:val="24"/>
          <w:szCs w:val="24"/>
          <w:lang w:val="en-ID"/>
        </w:rPr>
        <w:t xml:space="preserve">We struggle to teach, </w:t>
      </w:r>
      <w:r>
        <w:rPr>
          <w:sz w:val="24"/>
          <w:szCs w:val="24"/>
          <w:lang w:val="en-ID"/>
        </w:rPr>
        <w:t xml:space="preserve">and </w:t>
      </w:r>
      <w:r w:rsidRPr="006E6C1D">
        <w:rPr>
          <w:sz w:val="24"/>
          <w:szCs w:val="24"/>
          <w:lang w:val="en-ID"/>
        </w:rPr>
        <w:t xml:space="preserve">they complain about the workload. Can you imagine? They are here at </w:t>
      </w:r>
      <w:r>
        <w:rPr>
          <w:sz w:val="24"/>
          <w:szCs w:val="24"/>
          <w:lang w:val="en-ID"/>
        </w:rPr>
        <w:t>3 pm</w:t>
      </w:r>
      <w:r w:rsidRPr="006E6C1D">
        <w:rPr>
          <w:sz w:val="24"/>
          <w:szCs w:val="24"/>
          <w:lang w:val="en-ID"/>
        </w:rPr>
        <w:t xml:space="preserve">, and many of them are late, some of them say they have </w:t>
      </w:r>
      <w:r>
        <w:rPr>
          <w:sz w:val="24"/>
          <w:szCs w:val="24"/>
          <w:lang w:val="en-ID"/>
        </w:rPr>
        <w:t>activities</w:t>
      </w:r>
      <w:r w:rsidRPr="006E6C1D">
        <w:rPr>
          <w:sz w:val="24"/>
          <w:szCs w:val="24"/>
          <w:lang w:val="en-ID"/>
        </w:rPr>
        <w:t xml:space="preserve"> A, B, </w:t>
      </w:r>
      <w:r>
        <w:rPr>
          <w:sz w:val="24"/>
          <w:szCs w:val="24"/>
          <w:lang w:val="en-ID"/>
        </w:rPr>
        <w:t xml:space="preserve">and </w:t>
      </w:r>
      <w:r w:rsidRPr="006E6C1D">
        <w:rPr>
          <w:sz w:val="24"/>
          <w:szCs w:val="24"/>
          <w:lang w:val="en-ID"/>
        </w:rPr>
        <w:t xml:space="preserve">C, some of them have just taught a class, </w:t>
      </w:r>
      <w:r>
        <w:rPr>
          <w:sz w:val="24"/>
          <w:szCs w:val="24"/>
          <w:lang w:val="en-ID"/>
        </w:rPr>
        <w:t xml:space="preserve">and </w:t>
      </w:r>
      <w:r w:rsidRPr="006E6C1D">
        <w:rPr>
          <w:sz w:val="24"/>
          <w:szCs w:val="24"/>
          <w:lang w:val="en-ID"/>
        </w:rPr>
        <w:t>some of them welcome guests [officials in the field of Cooperation], and so on. How can we focus on teaching if they complain about their own busy lives? I’m also a lecturer, I understand that that’s why I feel this is a big challenge for me (Tutor X, A1).</w:t>
      </w:r>
    </w:p>
    <w:p w14:paraId="0EC64380" w14:textId="5D2295A3" w:rsidR="006E6C1D" w:rsidRPr="006E6C1D" w:rsidRDefault="006E6C1D" w:rsidP="006E6C1D">
      <w:pPr>
        <w:widowControl/>
        <w:spacing w:line="360" w:lineRule="auto"/>
        <w:ind w:firstLine="567"/>
        <w:jc w:val="both"/>
        <w:rPr>
          <w:sz w:val="24"/>
          <w:szCs w:val="24"/>
          <w:lang w:val="en-ID"/>
        </w:rPr>
      </w:pPr>
      <w:r w:rsidRPr="006E6C1D">
        <w:rPr>
          <w:sz w:val="24"/>
          <w:szCs w:val="24"/>
          <w:lang w:val="en-ID"/>
        </w:rPr>
        <w:t xml:space="preserve">In this dialogue, Tutor Y added, “One aspect of learning is focus, and focus comes from accumulated energy. If their energy is about to run out, how can they focus?” (Tutor Y, A1). Here, the researcher responded, “Isn’t there a rule that says they can’t be late </w:t>
      </w:r>
      <w:r>
        <w:rPr>
          <w:sz w:val="24"/>
          <w:szCs w:val="24"/>
          <w:lang w:val="en-ID"/>
        </w:rPr>
        <w:t>to</w:t>
      </w:r>
      <w:r w:rsidRPr="006E6C1D">
        <w:rPr>
          <w:sz w:val="24"/>
          <w:szCs w:val="24"/>
          <w:lang w:val="en-ID"/>
        </w:rPr>
        <w:t xml:space="preserve"> </w:t>
      </w:r>
      <w:r>
        <w:rPr>
          <w:sz w:val="24"/>
          <w:szCs w:val="24"/>
          <w:lang w:val="en-ID"/>
        </w:rPr>
        <w:t>maximize</w:t>
      </w:r>
      <w:r w:rsidRPr="006E6C1D">
        <w:rPr>
          <w:sz w:val="24"/>
          <w:szCs w:val="24"/>
          <w:lang w:val="en-ID"/>
        </w:rPr>
        <w:t xml:space="preserve"> the learning process?” Tutor X replied, “Here we </w:t>
      </w:r>
      <w:r>
        <w:rPr>
          <w:sz w:val="24"/>
          <w:szCs w:val="24"/>
          <w:lang w:val="en-ID"/>
        </w:rPr>
        <w:t>realize</w:t>
      </w:r>
      <w:r w:rsidRPr="006E6C1D">
        <w:rPr>
          <w:sz w:val="24"/>
          <w:szCs w:val="24"/>
          <w:lang w:val="en-ID"/>
        </w:rPr>
        <w:t xml:space="preserve"> that they are Lecturers, the need for TOEFL is for their professional level, that’s why we can’t force them to do it if they also have obligations in other things” (Tutor X, A1a). In the same question, Tutor Y said something similar, “I don’t know who is at fault, this assignment is from the University, while the University provides more work for the students. Paradox” (Tutor Y, A1a). The researcher added a reactive question, “Are you </w:t>
      </w:r>
      <w:r>
        <w:rPr>
          <w:sz w:val="24"/>
          <w:szCs w:val="24"/>
          <w:lang w:val="en-ID"/>
        </w:rPr>
        <w:t xml:space="preserve">a </w:t>
      </w:r>
      <w:r w:rsidRPr="006E6C1D">
        <w:rPr>
          <w:sz w:val="24"/>
          <w:szCs w:val="24"/>
          <w:lang w:val="en-ID"/>
        </w:rPr>
        <w:t xml:space="preserve">lecturers? That means you know what it's like to be them [learners]? If you are already a lecturer, is self-development difficult? Especially this TOEFL, something they need?” Tutor X replied, “We know how hard it is to be a lecturer with additional </w:t>
      </w:r>
      <w:r w:rsidRPr="006E6C1D">
        <w:rPr>
          <w:sz w:val="24"/>
          <w:szCs w:val="24"/>
          <w:lang w:val="en-ID"/>
        </w:rPr>
        <w:lastRenderedPageBreak/>
        <w:t xml:space="preserve">duties, but life must go on. If there is a facility like this [free TOEFL training], of course I will take it the first place” (Tutor X, A1b). Tutor Y also said something similar meaning, “talking about tiring, workload, fatigue, burnout, this would be endless. Everyone who works must be tired, but it all depends on how the person sets his </w:t>
      </w:r>
      <w:r w:rsidRPr="006E6C1D">
        <w:rPr>
          <w:i/>
          <w:iCs/>
          <w:sz w:val="24"/>
          <w:szCs w:val="24"/>
          <w:lang w:val="en-ID"/>
        </w:rPr>
        <w:t>will</w:t>
      </w:r>
      <w:r w:rsidRPr="006E6C1D">
        <w:rPr>
          <w:sz w:val="24"/>
          <w:szCs w:val="24"/>
          <w:lang w:val="en-ID"/>
        </w:rPr>
        <w:t xml:space="preserve"> for his career goals” (Tutor Y, A1b). From these answers, it can be concluded that </w:t>
      </w:r>
      <w:r w:rsidRPr="006E6C1D">
        <w:rPr>
          <w:i/>
          <w:iCs/>
          <w:sz w:val="24"/>
          <w:szCs w:val="24"/>
          <w:lang w:val="en-ID"/>
        </w:rPr>
        <w:t>workload</w:t>
      </w:r>
      <w:r w:rsidRPr="006E6C1D">
        <w:rPr>
          <w:sz w:val="24"/>
          <w:szCs w:val="24"/>
          <w:lang w:val="en-ID"/>
        </w:rPr>
        <w:t xml:space="preserve"> is </w:t>
      </w:r>
      <w:r>
        <w:rPr>
          <w:sz w:val="24"/>
          <w:szCs w:val="24"/>
          <w:lang w:val="en-ID"/>
        </w:rPr>
        <w:t>the</w:t>
      </w:r>
      <w:r w:rsidRPr="006E6C1D">
        <w:rPr>
          <w:sz w:val="24"/>
          <w:szCs w:val="24"/>
          <w:lang w:val="en-ID"/>
        </w:rPr>
        <w:t xml:space="preserve"> biggest difficulty in teaching TOEFL for lecturers who are not from the English department.</w:t>
      </w:r>
    </w:p>
    <w:p w14:paraId="67183E72" w14:textId="72AF7999" w:rsidR="006E6C1D" w:rsidRPr="006E6C1D" w:rsidRDefault="006E6C1D" w:rsidP="006E6C1D">
      <w:pPr>
        <w:widowControl/>
        <w:spacing w:line="360" w:lineRule="auto"/>
        <w:ind w:firstLine="567"/>
        <w:jc w:val="both"/>
        <w:rPr>
          <w:sz w:val="24"/>
          <w:szCs w:val="24"/>
          <w:lang w:val="en-ID"/>
        </w:rPr>
      </w:pPr>
      <w:r>
        <w:rPr>
          <w:sz w:val="24"/>
          <w:szCs w:val="24"/>
          <w:lang w:val="en-ID"/>
        </w:rPr>
        <w:t>The</w:t>
      </w:r>
      <w:r w:rsidRPr="006E6C1D">
        <w:rPr>
          <w:sz w:val="24"/>
          <w:szCs w:val="24"/>
          <w:lang w:val="en-ID"/>
        </w:rPr>
        <w:t xml:space="preserve"> second question, about new strategies or methods to adjust the situation of the lecturer learners, </w:t>
      </w:r>
      <w:r>
        <w:rPr>
          <w:sz w:val="24"/>
          <w:szCs w:val="24"/>
          <w:lang w:val="en-ID"/>
        </w:rPr>
        <w:t>has resulted</w:t>
      </w:r>
      <w:r w:rsidRPr="006E6C1D">
        <w:rPr>
          <w:sz w:val="24"/>
          <w:szCs w:val="24"/>
          <w:lang w:val="en-ID"/>
        </w:rPr>
        <w:t xml:space="preserve"> </w:t>
      </w:r>
      <w:r>
        <w:rPr>
          <w:sz w:val="24"/>
          <w:szCs w:val="24"/>
          <w:lang w:val="en-ID"/>
        </w:rPr>
        <w:t>in</w:t>
      </w:r>
      <w:r w:rsidRPr="006E6C1D">
        <w:rPr>
          <w:sz w:val="24"/>
          <w:szCs w:val="24"/>
          <w:lang w:val="en-ID"/>
        </w:rPr>
        <w:t xml:space="preserve"> the problem of using new strategies or methods </w:t>
      </w:r>
      <w:r>
        <w:rPr>
          <w:sz w:val="24"/>
          <w:szCs w:val="24"/>
          <w:lang w:val="en-ID"/>
        </w:rPr>
        <w:t xml:space="preserve">to </w:t>
      </w:r>
      <w:r w:rsidRPr="006E6C1D">
        <w:rPr>
          <w:sz w:val="24"/>
          <w:szCs w:val="24"/>
          <w:lang w:val="en-ID"/>
        </w:rPr>
        <w:t xml:space="preserve">face the blockade </w:t>
      </w:r>
      <w:r>
        <w:rPr>
          <w:sz w:val="24"/>
          <w:szCs w:val="24"/>
          <w:lang w:val="en-ID"/>
        </w:rPr>
        <w:t>of so-called</w:t>
      </w:r>
      <w:r w:rsidRPr="006E6C1D">
        <w:rPr>
          <w:sz w:val="24"/>
          <w:szCs w:val="24"/>
          <w:lang w:val="en-ID"/>
        </w:rPr>
        <w:t xml:space="preserve">, </w:t>
      </w:r>
      <w:r w:rsidRPr="006E6C1D">
        <w:rPr>
          <w:i/>
          <w:iCs/>
          <w:sz w:val="24"/>
          <w:szCs w:val="24"/>
          <w:lang w:val="en-ID"/>
        </w:rPr>
        <w:t>time management</w:t>
      </w:r>
      <w:r w:rsidRPr="006E6C1D">
        <w:rPr>
          <w:sz w:val="24"/>
          <w:szCs w:val="24"/>
          <w:lang w:val="en-ID"/>
        </w:rPr>
        <w:t xml:space="preserve">. Tutor X said, “... we tried quizzes, but they didn’t do it” (Tutor X, A2). The first strategy was to provide explanations and how to answer questions with certain types, but when it was changed to independent learning and directly to quiz questions, they were also unable to finish it. Tutor Y had a different answer but </w:t>
      </w:r>
      <w:r>
        <w:rPr>
          <w:sz w:val="24"/>
          <w:szCs w:val="24"/>
          <w:lang w:val="en-ID"/>
        </w:rPr>
        <w:t xml:space="preserve">a </w:t>
      </w:r>
      <w:r w:rsidRPr="006E6C1D">
        <w:rPr>
          <w:sz w:val="24"/>
          <w:szCs w:val="24"/>
          <w:lang w:val="en-ID"/>
        </w:rPr>
        <w:t xml:space="preserve">similar nuance, “... in my class, I changed from lecture mode to </w:t>
      </w:r>
      <w:r>
        <w:rPr>
          <w:sz w:val="24"/>
          <w:szCs w:val="24"/>
          <w:lang w:val="en-ID"/>
        </w:rPr>
        <w:t>cooperative</w:t>
      </w:r>
      <w:r w:rsidRPr="006E6C1D">
        <w:rPr>
          <w:sz w:val="24"/>
          <w:szCs w:val="24"/>
          <w:lang w:val="en-ID"/>
        </w:rPr>
        <w:t xml:space="preserve"> and Problem-based strategies, but it didn’t work at all” (Tutor Y, A2). The researcher questioned why it did not work because it sounds so impossible if no various teaching strategies are to be implemented successfully. Tutor X replied that it was not about the teaching strategies, but rather their time, “... it seems like it’s not about the suitability of [teaching] strategies or methods, but rather time. They complain that there is no time to study. That is, they don’t bring insights from self-study before entering the class” (Tutor X, A2a). Tutor Y reacted in a similar vein, “Yes, that’s the way it is. Are they unable to manage their time? I don’t think so. They don’t have time, or they run out of time. This training should be effective for those who are not in </w:t>
      </w:r>
      <w:r>
        <w:rPr>
          <w:sz w:val="24"/>
          <w:szCs w:val="24"/>
          <w:lang w:val="en-ID"/>
        </w:rPr>
        <w:t xml:space="preserve">the </w:t>
      </w:r>
      <w:r w:rsidRPr="006E6C1D">
        <w:rPr>
          <w:sz w:val="24"/>
          <w:szCs w:val="24"/>
          <w:lang w:val="en-ID"/>
        </w:rPr>
        <w:t>office, not in the committee, or lecturers who only teach and are not busy with other additional tasks” (Tutor Y, A2a). From the answers above, it can be concluded that time management issue becomes an obstacle to the various strategies applied by the tutors to the learners who are lecturers with various busy schedules.</w:t>
      </w:r>
    </w:p>
    <w:p w14:paraId="62414357" w14:textId="16BCDB37" w:rsidR="00C43E66" w:rsidRPr="00105311" w:rsidRDefault="006E6C1D" w:rsidP="006E6C1D">
      <w:pPr>
        <w:widowControl/>
        <w:spacing w:line="360" w:lineRule="auto"/>
        <w:ind w:firstLine="567"/>
        <w:jc w:val="both"/>
        <w:rPr>
          <w:sz w:val="24"/>
          <w:szCs w:val="24"/>
          <w:lang w:val="en-ID"/>
        </w:rPr>
      </w:pPr>
      <w:r>
        <w:rPr>
          <w:sz w:val="24"/>
          <w:szCs w:val="24"/>
          <w:lang w:val="en-ID"/>
        </w:rPr>
        <w:t>The</w:t>
      </w:r>
      <w:r w:rsidRPr="006E6C1D">
        <w:rPr>
          <w:sz w:val="24"/>
          <w:szCs w:val="24"/>
          <w:lang w:val="en-ID"/>
        </w:rPr>
        <w:t xml:space="preserve"> third question, about demotivation to attend and learn TOEFL training although it is important for them, results</w:t>
      </w:r>
      <w:r>
        <w:rPr>
          <w:sz w:val="24"/>
          <w:szCs w:val="24"/>
          <w:lang w:val="en-ID"/>
        </w:rPr>
        <w:t xml:space="preserve"> in</w:t>
      </w:r>
      <w:r w:rsidRPr="006E6C1D">
        <w:rPr>
          <w:sz w:val="24"/>
          <w:szCs w:val="24"/>
          <w:lang w:val="en-ID"/>
        </w:rPr>
        <w:t xml:space="preserve"> a compilation situation of the two previous main questions. It is not just about workload and time management, but its consequence turns out to be the discouragement to level up their career. TOEFL can be a path to escalate their career because its certificate is impactful and required. Tutor X used to provide </w:t>
      </w:r>
      <w:r>
        <w:rPr>
          <w:sz w:val="24"/>
          <w:szCs w:val="24"/>
          <w:lang w:val="en-ID"/>
        </w:rPr>
        <w:t xml:space="preserve">a </w:t>
      </w:r>
      <w:r w:rsidRPr="006E6C1D">
        <w:rPr>
          <w:sz w:val="24"/>
          <w:szCs w:val="24"/>
          <w:lang w:val="en-ID"/>
        </w:rPr>
        <w:t xml:space="preserve">sharing section about the importance of having TOEFL certification and how it is useful for their professional career. However, the answer seems to strip off the complicated situation. Tutor X stated, “... once I got an answer that they feel English is their weakness, of course, I motivate them, but they still </w:t>
      </w:r>
      <w:r w:rsidRPr="006E6C1D">
        <w:rPr>
          <w:sz w:val="24"/>
          <w:szCs w:val="24"/>
          <w:lang w:val="en-ID"/>
        </w:rPr>
        <w:lastRenderedPageBreak/>
        <w:t xml:space="preserve">affirm that they can’t speak English, that’s why they don’t become English lecturers” (Tutor X, A3). Meanwhile, Tutor Y also shared his experience, “... I even heard that they feel how to graduate without going through this [training] process. They think pragmatically. The purpose is for the files and requirements for lecturer professional certification, they feel they don’t need to be able to speak English, they just need the certificate” (Tutor Y, A3). The researcher was triggered to question that as a lecturer, they have to write a journal, and if the journal is at an international level, they should be able to do English. Tutor X said, “I once said the same thing, but they replied dismissively that they have </w:t>
      </w:r>
      <w:r w:rsidRPr="006E6C1D">
        <w:rPr>
          <w:i/>
          <w:iCs/>
          <w:sz w:val="24"/>
          <w:szCs w:val="24"/>
          <w:lang w:val="en-ID"/>
        </w:rPr>
        <w:t>Google Translator</w:t>
      </w:r>
      <w:r w:rsidRPr="006E6C1D">
        <w:rPr>
          <w:sz w:val="24"/>
          <w:szCs w:val="24"/>
          <w:lang w:val="en-ID"/>
        </w:rPr>
        <w:t xml:space="preserve">, </w:t>
      </w:r>
      <w:r w:rsidRPr="006E6C1D">
        <w:rPr>
          <w:i/>
          <w:iCs/>
          <w:sz w:val="24"/>
          <w:szCs w:val="24"/>
          <w:lang w:val="en-ID"/>
        </w:rPr>
        <w:t>AI</w:t>
      </w:r>
      <w:r w:rsidRPr="006E6C1D">
        <w:rPr>
          <w:sz w:val="24"/>
          <w:szCs w:val="24"/>
          <w:lang w:val="en-ID"/>
        </w:rPr>
        <w:t xml:space="preserve"> [Artificial Intelligence], and the funny thing is, they ask the University Language Centre to help them solve problems related to English” (Tutor X, A3a). The researcher asked, “How can they think like that?” Tutor X said, “Easy. I know who they are and what they think. Make it simple. The important thing is that their professionalism level goes, raising salaries, and doing professionalism, and it is not English” (Tutor X, A3b). Here, Tutor Y argued, “I think motivation depends on the intention of the individual. If they are satisfied with what they have and not challenged to be able to do more, then no matter how much effort we give, it will not be effective. Because the basis of learning is the will to be able” (Tutor Y, A3a). From the various answers related to the discussion of the third question, it can be concluded that the problems, which are overexposed barely throughout the discussion, pinpoint to the lack of motivation for the learners. With the lack of motivation, it finally transforms into part of a series of problems for the tutors. Moreover, the tutors also understand [</w:t>
      </w:r>
      <w:r w:rsidRPr="006E6C1D">
        <w:rPr>
          <w:i/>
          <w:iCs/>
          <w:sz w:val="24"/>
          <w:szCs w:val="24"/>
          <w:lang w:val="en-ID"/>
        </w:rPr>
        <w:t>hesitate</w:t>
      </w:r>
      <w:r w:rsidRPr="006E6C1D">
        <w:rPr>
          <w:sz w:val="24"/>
          <w:szCs w:val="24"/>
          <w:lang w:val="en-ID"/>
        </w:rPr>
        <w:t>] and cannot force the fact that these lecturers are also equal to them with the same busyness.</w:t>
      </w:r>
    </w:p>
    <w:p w14:paraId="7E8C954E" w14:textId="77777777" w:rsidR="00C43E66" w:rsidRDefault="00C43E66" w:rsidP="002141A2">
      <w:pPr>
        <w:spacing w:line="360" w:lineRule="auto"/>
        <w:ind w:firstLine="567"/>
        <w:jc w:val="both"/>
        <w:rPr>
          <w:rFonts w:eastAsia="Calibri"/>
        </w:rPr>
      </w:pPr>
    </w:p>
    <w:p w14:paraId="56C3AF6F" w14:textId="77777777" w:rsidR="006E6C1D" w:rsidRDefault="006E6C1D" w:rsidP="002141A2">
      <w:pPr>
        <w:spacing w:line="360" w:lineRule="auto"/>
        <w:ind w:firstLine="567"/>
        <w:jc w:val="both"/>
        <w:rPr>
          <w:rFonts w:eastAsia="Calibri"/>
        </w:rPr>
      </w:pPr>
    </w:p>
    <w:p w14:paraId="7CD4FDC4" w14:textId="77777777" w:rsidR="006E6C1D" w:rsidRPr="00C43E66" w:rsidRDefault="006E6C1D" w:rsidP="002141A2">
      <w:pPr>
        <w:spacing w:line="360" w:lineRule="auto"/>
        <w:ind w:firstLine="567"/>
        <w:jc w:val="both"/>
        <w:rPr>
          <w:rFonts w:eastAsia="Calibri"/>
        </w:rPr>
      </w:pPr>
    </w:p>
    <w:p w14:paraId="172EEA15" w14:textId="0923762C" w:rsidR="007D2EA7" w:rsidRPr="00286E60" w:rsidRDefault="00000000" w:rsidP="00A01E75">
      <w:pPr>
        <w:pBdr>
          <w:top w:val="nil"/>
          <w:left w:val="nil"/>
          <w:bottom w:val="nil"/>
          <w:right w:val="nil"/>
          <w:between w:val="nil"/>
        </w:pBdr>
        <w:spacing w:line="360" w:lineRule="auto"/>
        <w:jc w:val="both"/>
        <w:rPr>
          <w:b/>
          <w:bCs/>
          <w:i/>
          <w:iCs/>
          <w:color w:val="000000"/>
          <w:sz w:val="24"/>
          <w:szCs w:val="24"/>
        </w:rPr>
      </w:pPr>
      <w:r w:rsidRPr="00286E60">
        <w:rPr>
          <w:b/>
          <w:bCs/>
          <w:i/>
          <w:iCs/>
          <w:sz w:val="24"/>
          <w:szCs w:val="24"/>
        </w:rPr>
        <w:t>Discussion</w:t>
      </w:r>
    </w:p>
    <w:p w14:paraId="789E7DD3"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ID"/>
        </w:rPr>
      </w:pPr>
      <w:r w:rsidRPr="006E6C1D">
        <w:rPr>
          <w:sz w:val="24"/>
          <w:szCs w:val="24"/>
          <w:lang w:val="en-ID"/>
        </w:rPr>
        <w:t>The heavy workload and poor time management among lecturers result in limited focus and motivation for TOEFL training. Addressing these issues requires institutional support and tailored training programs. Workload refers to the fatigue and burnout experienced by the learners. Time Management refers to how the learners manage the time to study and to work. Lack of motivation refers to the baseline the reason, and the factor of how they learn.</w:t>
      </w:r>
    </w:p>
    <w:p w14:paraId="734DF126"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GB"/>
        </w:rPr>
      </w:pPr>
      <w:r w:rsidRPr="006E6C1D">
        <w:rPr>
          <w:sz w:val="24"/>
          <w:szCs w:val="24"/>
          <w:lang w:val="en-ID"/>
        </w:rPr>
        <w:t xml:space="preserve">At the first point, discussing about workload for learners can affect the problems to learn is actually a general point of view. </w:t>
      </w:r>
      <w:r w:rsidRPr="006E6C1D">
        <w:rPr>
          <w:sz w:val="24"/>
          <w:szCs w:val="24"/>
          <w:lang w:val="en-GB"/>
        </w:rPr>
        <w:t xml:space="preserve">Workload refers to the amount of work that a person is </w:t>
      </w:r>
      <w:r w:rsidRPr="006E6C1D">
        <w:rPr>
          <w:sz w:val="24"/>
          <w:szCs w:val="24"/>
          <w:lang w:val="en-GB"/>
        </w:rPr>
        <w:lastRenderedPageBreak/>
        <w:t xml:space="preserve">expected to perform. It can be viewed as a certain workload. Workload can refer to office work, schoolwork, or other duties. Ideally, the effort is measured and balanced. This means that the amount of work assigned is appropriate for the individual’s competence and may be done within a reasonable time. However, an excessive workload can cause a variety of problems, including stress, exhaustion, and decreased productivity. </w:t>
      </w:r>
    </w:p>
    <w:p w14:paraId="1029356B"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GB"/>
        </w:rPr>
      </w:pPr>
      <w:r w:rsidRPr="006E6C1D">
        <w:rPr>
          <w:sz w:val="24"/>
          <w:szCs w:val="24"/>
          <w:lang w:val="en-GB"/>
        </w:rPr>
        <w:t xml:space="preserve">In the context of this research, workload refers to the numerous supplementary tasks that learners are required to complete outside of the class, which leads to suboptimal learning outcomes. Workload, in essence, refers to the quantity of tasks and obligations that a student encounters within a specific timeframe. An appropriately calibrated and equitable workload can facilitate the attainment of optimal learning outcomes. Nevertheless, an overwhelming amount of work can profoundly hinder both academic performance and the overall well-being of students. The issue at hand is that the context is overwhelmed beyond the scope of learning. The learners are educators, and the educators' responsibilities are burdensome. </w:t>
      </w:r>
    </w:p>
    <w:p w14:paraId="17F31208"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GB"/>
        </w:rPr>
      </w:pPr>
      <w:r w:rsidRPr="006E6C1D">
        <w:rPr>
          <w:sz w:val="24"/>
          <w:szCs w:val="24"/>
          <w:lang w:val="en-GB"/>
        </w:rPr>
        <w:t xml:space="preserve">Basically, lecturers have an important role in the </w:t>
      </w:r>
      <w:r w:rsidRPr="006E6C1D">
        <w:rPr>
          <w:i/>
          <w:iCs/>
          <w:sz w:val="24"/>
          <w:szCs w:val="24"/>
          <w:lang w:val="en-GB"/>
        </w:rPr>
        <w:t>Tri Dharma</w:t>
      </w:r>
      <w:r w:rsidRPr="006E6C1D">
        <w:rPr>
          <w:sz w:val="24"/>
          <w:szCs w:val="24"/>
          <w:lang w:val="en-GB"/>
        </w:rPr>
        <w:t xml:space="preserve"> of Higher Education, it refers to education, research, and community service. In addition to these three main tasks, lecturers are also faced with various additional workloads, including </w:t>
      </w:r>
      <w:r w:rsidRPr="006E6C1D">
        <w:rPr>
          <w:i/>
          <w:iCs/>
          <w:sz w:val="24"/>
          <w:szCs w:val="24"/>
          <w:lang w:val="en-GB"/>
        </w:rPr>
        <w:t>Administration and Management</w:t>
      </w:r>
      <w:r w:rsidRPr="006E6C1D">
        <w:rPr>
          <w:sz w:val="24"/>
          <w:szCs w:val="24"/>
          <w:lang w:val="en-GB"/>
        </w:rPr>
        <w:t xml:space="preserve">, </w:t>
      </w:r>
      <w:r w:rsidRPr="006E6C1D">
        <w:rPr>
          <w:i/>
          <w:iCs/>
          <w:sz w:val="24"/>
          <w:szCs w:val="24"/>
          <w:lang w:val="en-GB"/>
        </w:rPr>
        <w:t>Self-Development</w:t>
      </w:r>
      <w:r w:rsidRPr="006E6C1D">
        <w:rPr>
          <w:sz w:val="24"/>
          <w:szCs w:val="24"/>
          <w:lang w:val="en-GB"/>
        </w:rPr>
        <w:t xml:space="preserve"> </w:t>
      </w:r>
      <w:r w:rsidRPr="006E6C1D">
        <w:rPr>
          <w:i/>
          <w:iCs/>
          <w:sz w:val="24"/>
          <w:szCs w:val="24"/>
          <w:lang w:val="en-GB"/>
        </w:rPr>
        <w:t>and</w:t>
      </w:r>
      <w:r w:rsidRPr="006E6C1D">
        <w:rPr>
          <w:sz w:val="24"/>
          <w:szCs w:val="24"/>
          <w:lang w:val="en-GB"/>
        </w:rPr>
        <w:t xml:space="preserve"> </w:t>
      </w:r>
      <w:r w:rsidRPr="006E6C1D">
        <w:rPr>
          <w:i/>
          <w:iCs/>
          <w:sz w:val="24"/>
          <w:szCs w:val="24"/>
          <w:lang w:val="en-GB"/>
        </w:rPr>
        <w:t>Professionalism</w:t>
      </w:r>
      <w:r w:rsidRPr="006E6C1D">
        <w:rPr>
          <w:sz w:val="24"/>
          <w:szCs w:val="24"/>
          <w:lang w:val="en-GB"/>
        </w:rPr>
        <w:t xml:space="preserve">, and </w:t>
      </w:r>
      <w:r w:rsidRPr="006E6C1D">
        <w:rPr>
          <w:i/>
          <w:iCs/>
          <w:sz w:val="24"/>
          <w:szCs w:val="24"/>
          <w:lang w:val="en-GB"/>
        </w:rPr>
        <w:t>Student Affairs and Development</w:t>
      </w:r>
      <w:r w:rsidRPr="006E6C1D">
        <w:rPr>
          <w:sz w:val="24"/>
          <w:szCs w:val="24"/>
          <w:lang w:val="en-GB"/>
        </w:rPr>
        <w:t xml:space="preserve">. Administration and Management refers to activities such as filling in data and documents related to lectures (syllabus, RPS, and attendance list, attending lecturer meetings (both at the study programme, faculty, and university levels)), managing student assignments and exams, guiding scientific publication (students’ thesis, dissertation, journal articles, and books students), and taking care of various student administrative needs. Meanwhile, Self-development and Professionalism refers to the activities related to training and seminars to improve teaching and research skills, updating knowledge and expertise in the field of science, preparing professional organisation activities. On the other hand, Student Affair and Development refers to mentoring or supervising students, managing student activities (seminars, workshops, and community service), providing counselling and guidance to students who experience learning difficulties or personal problems. In addition to all that, lecturers must also contribute to the institution. Lecturers must carry out </w:t>
      </w:r>
      <w:r w:rsidRPr="006E6C1D">
        <w:rPr>
          <w:i/>
          <w:iCs/>
          <w:sz w:val="24"/>
          <w:szCs w:val="24"/>
          <w:lang w:val="en-GB"/>
        </w:rPr>
        <w:t>ad-hoc</w:t>
      </w:r>
      <w:r w:rsidRPr="006E6C1D">
        <w:rPr>
          <w:sz w:val="24"/>
          <w:szCs w:val="24"/>
          <w:lang w:val="en-GB"/>
        </w:rPr>
        <w:t xml:space="preserve"> tasks assigned by the institution, such as being a member of the regulation drafting team or research proposal reviewer team, participating in institutional promotion and branding activities, and helping to improve the institution’s reputation and image in the community. In short, this workload can </w:t>
      </w:r>
      <w:r w:rsidRPr="006E6C1D">
        <w:rPr>
          <w:sz w:val="24"/>
          <w:szCs w:val="24"/>
          <w:lang w:val="en-GB"/>
        </w:rPr>
        <w:lastRenderedPageBreak/>
        <w:t xml:space="preserve">be a challenge for lecturers in balancing the main tasks of the </w:t>
      </w:r>
      <w:r w:rsidRPr="006E6C1D">
        <w:rPr>
          <w:i/>
          <w:iCs/>
          <w:sz w:val="24"/>
          <w:szCs w:val="24"/>
          <w:lang w:val="en-GB"/>
        </w:rPr>
        <w:t>Tri Dharma</w:t>
      </w:r>
      <w:r w:rsidRPr="006E6C1D">
        <w:rPr>
          <w:sz w:val="24"/>
          <w:szCs w:val="24"/>
          <w:lang w:val="en-GB"/>
        </w:rPr>
        <w:t xml:space="preserve"> of Higher Education and other responsibilities. With this situation, the lectures are given many burdening works and obligation, the TOEFL training service for free seems nothing.</w:t>
      </w:r>
    </w:p>
    <w:p w14:paraId="63076D4F"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ID"/>
        </w:rPr>
      </w:pPr>
      <w:r w:rsidRPr="006E6C1D">
        <w:rPr>
          <w:sz w:val="24"/>
          <w:szCs w:val="24"/>
          <w:lang w:val="en-GB"/>
        </w:rPr>
        <w:t xml:space="preserve">After knowing the duties and workload of lecturers, we are in an aptitude to realise one thing that being a lecturer is not as relaxed as general people imagine. Lecturers appear to be in a situation that they must endure to learn and levitate themselves while carrying out their obligations. If we look at the previous description, it can be seen that the workload of lecturers is so tightly dense. It pours the logical consequence, they run out of time to insert other activities. Tactlessly, these activities are very vital for their career escalation. There is a </w:t>
      </w:r>
      <w:r w:rsidRPr="006E6C1D">
        <w:rPr>
          <w:i/>
          <w:iCs/>
          <w:sz w:val="24"/>
          <w:szCs w:val="24"/>
          <w:lang w:val="en-GB"/>
        </w:rPr>
        <w:t>paradox</w:t>
      </w:r>
      <w:r w:rsidRPr="006E6C1D">
        <w:rPr>
          <w:sz w:val="24"/>
          <w:szCs w:val="24"/>
          <w:lang w:val="en-GB"/>
        </w:rPr>
        <w:t xml:space="preserve"> of lecturers’ obligations as employees of the institution and lecturers as servants of the nation. As servants of the nation, lecturers must update their insights and knowledge because they are the </w:t>
      </w:r>
      <w:r w:rsidRPr="006E6C1D">
        <w:rPr>
          <w:i/>
          <w:iCs/>
          <w:sz w:val="24"/>
          <w:szCs w:val="24"/>
          <w:lang w:val="en-GB"/>
        </w:rPr>
        <w:t>beacon</w:t>
      </w:r>
      <w:r w:rsidRPr="006E6C1D">
        <w:rPr>
          <w:sz w:val="24"/>
          <w:szCs w:val="24"/>
          <w:lang w:val="en-GB"/>
        </w:rPr>
        <w:t xml:space="preserve"> of knowledge sources. This knowledge is manifested in research and books, as well as seminars, that make information widely disseminated and even deconstructs the direction of education policy and curriculum. On the other hand, lecturers are also employees of the institution. Lecturers must serve and carry out their duties in accordance with contractual ties. Violating the dignity as an institutional employee means violating the code of ethics of professionalism. Herein lies the </w:t>
      </w:r>
      <w:r w:rsidRPr="006E6C1D">
        <w:rPr>
          <w:i/>
          <w:iCs/>
          <w:sz w:val="24"/>
          <w:szCs w:val="24"/>
          <w:lang w:val="en-GB"/>
        </w:rPr>
        <w:t>dilemma</w:t>
      </w:r>
      <w:r w:rsidRPr="006E6C1D">
        <w:rPr>
          <w:sz w:val="24"/>
          <w:szCs w:val="24"/>
          <w:lang w:val="en-GB"/>
        </w:rPr>
        <w:t>. They must develop so that the institution can benefit, but the excessive workload prevents them from developing. This is where the main problem of time management occurs. It is not about the lecturer’s competence to manage time, but the situation that makes the time drained by other activities that are charged and required to be carried out.</w:t>
      </w:r>
    </w:p>
    <w:p w14:paraId="2EF95694"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ID"/>
        </w:rPr>
      </w:pPr>
      <w:r w:rsidRPr="006E6C1D">
        <w:rPr>
          <w:sz w:val="24"/>
          <w:szCs w:val="24"/>
          <w:lang w:val="en-ID"/>
        </w:rPr>
        <w:t>In a situation where the learner has a burden outside the classroom and time is consumed by activities outside of learning, this has a real impact on the motivation to learn. That is, motivation is corroded, intention is inevitably eroded. Motivation is a key factor that drives people to learn and achieve their academic goals. It greatly influences the quality of learning and the achievement of results. There are several factors that can influence learning motivation, including internal drive, learning environment and personal goals. Internal drive refers to motivation that comes from within the individual, such as curiosity, desire to achieve success and personal satisfaction. Meanwhile, the learning environment also plays an important role in encouraging motivation, including support from teachers, a conducive classroom atmosphere and social interaction with peers.</w:t>
      </w:r>
    </w:p>
    <w:p w14:paraId="2E7B2E4E" w14:textId="77777777" w:rsidR="006E6C1D" w:rsidRPr="006E6C1D" w:rsidRDefault="006E6C1D" w:rsidP="006E6C1D">
      <w:pPr>
        <w:pBdr>
          <w:top w:val="nil"/>
          <w:left w:val="nil"/>
          <w:bottom w:val="nil"/>
          <w:right w:val="nil"/>
          <w:between w:val="nil"/>
        </w:pBdr>
        <w:spacing w:line="360" w:lineRule="auto"/>
        <w:ind w:right="122" w:firstLine="540"/>
        <w:jc w:val="both"/>
        <w:rPr>
          <w:sz w:val="24"/>
          <w:szCs w:val="24"/>
          <w:lang w:val="en-GB"/>
        </w:rPr>
      </w:pPr>
      <w:r w:rsidRPr="006E6C1D">
        <w:rPr>
          <w:sz w:val="24"/>
          <w:szCs w:val="24"/>
          <w:lang w:val="en-ID"/>
        </w:rPr>
        <w:t xml:space="preserve">The importance of motivation in learning can also be seen in its impact on academic </w:t>
      </w:r>
      <w:r w:rsidRPr="006E6C1D">
        <w:rPr>
          <w:sz w:val="24"/>
          <w:szCs w:val="24"/>
          <w:lang w:val="en-ID"/>
        </w:rPr>
        <w:lastRenderedPageBreak/>
        <w:t xml:space="preserve">achievement. Numerous studies show that students who have high levels of motivation tend to achieve better learning outcomes than those who are less motivated. Strong motivation can also help students overcome challenges and obstacles in the learning process. However, learning motivation can also be affected by various factors, such as personal problems, lack of support, or lack of interest in the subject matter. </w:t>
      </w:r>
      <w:r w:rsidRPr="006E6C1D">
        <w:rPr>
          <w:sz w:val="24"/>
          <w:szCs w:val="24"/>
          <w:lang w:val="en-GB"/>
        </w:rPr>
        <w:t>Hence, it is crucial for educators and parents to comprehend the variables that impact pupils' motivation to learn and devise strategies to enhance it.</w:t>
      </w:r>
    </w:p>
    <w:p w14:paraId="45B4F907" w14:textId="46AC2533" w:rsidR="00C43E66" w:rsidRPr="00331237" w:rsidRDefault="006E6C1D" w:rsidP="006E6C1D">
      <w:pPr>
        <w:pBdr>
          <w:top w:val="nil"/>
          <w:left w:val="nil"/>
          <w:bottom w:val="nil"/>
          <w:right w:val="nil"/>
          <w:between w:val="nil"/>
        </w:pBdr>
        <w:spacing w:line="360" w:lineRule="auto"/>
        <w:ind w:right="122" w:firstLine="540"/>
        <w:jc w:val="both"/>
        <w:rPr>
          <w:sz w:val="24"/>
          <w:szCs w:val="24"/>
          <w:lang w:val="en-GB" w:eastAsia="en-GB"/>
        </w:rPr>
      </w:pPr>
      <w:r w:rsidRPr="006E6C1D">
        <w:rPr>
          <w:sz w:val="24"/>
          <w:szCs w:val="24"/>
          <w:lang w:val="en-ID"/>
        </w:rPr>
        <w:t>By understanding the importance of motivation in learning, we can create a learning environment that supports and motivates students to reach their full potential. This can be done through providing positive encouragement, relevant learning, and creating an inclusive and supportive learning environment. As such, learning motivation plays a crucial role in shaping meaningful learning experiences and helping students reach academic peak point. Institutions should consider reducing non-academic workloads and providing flexible TOEFL training schedules to accommodate lecturers' busy timetables.</w:t>
      </w:r>
    </w:p>
    <w:p w14:paraId="1A420BE6" w14:textId="77777777" w:rsidR="00C43E66" w:rsidRDefault="00C43E66" w:rsidP="00665A70">
      <w:pPr>
        <w:spacing w:line="360" w:lineRule="auto"/>
        <w:ind w:firstLine="567"/>
        <w:jc w:val="both"/>
        <w:rPr>
          <w:rFonts w:eastAsia="Calibri"/>
          <w:sz w:val="24"/>
          <w:szCs w:val="24"/>
        </w:rPr>
      </w:pPr>
    </w:p>
    <w:p w14:paraId="2E68DC91" w14:textId="0B4C2979" w:rsidR="007D2EA7" w:rsidRDefault="00000000" w:rsidP="00E31AFD">
      <w:pPr>
        <w:pStyle w:val="Heading1"/>
        <w:spacing w:line="360" w:lineRule="auto"/>
        <w:ind w:left="0"/>
      </w:pPr>
      <w:r>
        <w:t xml:space="preserve">CONCLUSION </w:t>
      </w:r>
      <w:r w:rsidR="00331237">
        <w:t>AND SUGGESTION</w:t>
      </w:r>
    </w:p>
    <w:p w14:paraId="2CEC2D22" w14:textId="77777777" w:rsidR="00E31AFD" w:rsidRPr="00291A04" w:rsidRDefault="00E31AFD" w:rsidP="00E31AFD">
      <w:pPr>
        <w:pStyle w:val="Heading2"/>
        <w:spacing w:line="360" w:lineRule="auto"/>
        <w:ind w:left="0"/>
        <w:jc w:val="left"/>
      </w:pPr>
      <w:r w:rsidRPr="00291A04">
        <w:t>Conclusion</w:t>
      </w:r>
    </w:p>
    <w:p w14:paraId="060A9B10" w14:textId="09B7FB77" w:rsidR="00331237" w:rsidRDefault="00883C9A" w:rsidP="00331237">
      <w:pPr>
        <w:pBdr>
          <w:top w:val="nil"/>
          <w:left w:val="nil"/>
          <w:bottom w:val="nil"/>
          <w:right w:val="nil"/>
          <w:between w:val="nil"/>
        </w:pBdr>
        <w:spacing w:line="360" w:lineRule="auto"/>
        <w:ind w:firstLine="567"/>
        <w:jc w:val="both"/>
        <w:rPr>
          <w:sz w:val="24"/>
          <w:szCs w:val="24"/>
          <w:lang w:val="en-ID"/>
        </w:rPr>
      </w:pPr>
      <w:r w:rsidRPr="00883C9A">
        <w:rPr>
          <w:sz w:val="24"/>
          <w:szCs w:val="24"/>
          <w:lang w:val="en-ID"/>
        </w:rPr>
        <w:t>In this discussion, three things have been summarised as narrative experiences for TOEFL tutors when teaching lecturers from non-English departments. The difficulties in teaching TOEFL for lecturers of non-English department are caused by workload, time management, and lack of motivation. The learners who are lecturers have difficulties because they have excessive workloads in the university, so this causes them to have no time to improve their TOEFL competence. Although the university provides free TOEFL training, this still cannot boost their motivation in learning TOEFL even though the certificate from TOEFL is crucial for their professional career path. The institution should provide a sort of structural or well-organized priority schedule of for the lecturers based on the need of English proficiency urgency.</w:t>
      </w:r>
    </w:p>
    <w:p w14:paraId="7C8F29D3" w14:textId="77777777" w:rsidR="003D1549" w:rsidRPr="00955109" w:rsidRDefault="003D1549" w:rsidP="003D1549">
      <w:pPr>
        <w:rPr>
          <w:sz w:val="24"/>
          <w:szCs w:val="24"/>
        </w:rPr>
      </w:pPr>
    </w:p>
    <w:p w14:paraId="1B446FB4" w14:textId="77777777" w:rsidR="003D1549" w:rsidRDefault="003D1549" w:rsidP="00663CE9">
      <w:pPr>
        <w:pStyle w:val="Heading2"/>
        <w:spacing w:line="360" w:lineRule="auto"/>
        <w:ind w:left="0"/>
        <w:jc w:val="left"/>
      </w:pPr>
      <w:r>
        <w:t>Suggestion</w:t>
      </w:r>
    </w:p>
    <w:p w14:paraId="1C3711E9" w14:textId="40334FFF" w:rsidR="00331237" w:rsidRDefault="00883C9A" w:rsidP="00331237">
      <w:pPr>
        <w:pBdr>
          <w:top w:val="nil"/>
          <w:left w:val="nil"/>
          <w:bottom w:val="nil"/>
          <w:right w:val="nil"/>
          <w:between w:val="nil"/>
        </w:pBdr>
        <w:spacing w:line="360" w:lineRule="auto"/>
        <w:ind w:firstLine="567"/>
        <w:jc w:val="both"/>
        <w:rPr>
          <w:color w:val="000000"/>
          <w:sz w:val="24"/>
          <w:szCs w:val="24"/>
        </w:rPr>
      </w:pPr>
      <w:r w:rsidRPr="00883C9A">
        <w:rPr>
          <w:color w:val="000000"/>
          <w:sz w:val="24"/>
          <w:szCs w:val="24"/>
        </w:rPr>
        <w:t xml:space="preserve">Teaching English is contextual and complex, because it is not just about how to make the students learn how to be able using English in proper way, but also matching to the purpose of their English skill. In this matter, teaching lecturers provides some situations and consequences </w:t>
      </w:r>
      <w:r w:rsidRPr="00883C9A">
        <w:rPr>
          <w:color w:val="000000"/>
          <w:sz w:val="24"/>
          <w:szCs w:val="24"/>
        </w:rPr>
        <w:lastRenderedPageBreak/>
        <w:t>because they use it in complex situation, from teaching, doing research, and diving in education horizon. Matching the material and the purpose of the students’ expectation can be a space to explore in teaching English.</w:t>
      </w:r>
    </w:p>
    <w:p w14:paraId="2BCB3DA4" w14:textId="77777777" w:rsidR="00331237" w:rsidRDefault="00331237" w:rsidP="00663CE9">
      <w:pPr>
        <w:spacing w:line="360" w:lineRule="auto"/>
        <w:ind w:firstLine="567"/>
        <w:rPr>
          <w:sz w:val="24"/>
          <w:szCs w:val="24"/>
        </w:rPr>
      </w:pPr>
    </w:p>
    <w:p w14:paraId="60E04534" w14:textId="77777777" w:rsidR="007D2EA7" w:rsidRDefault="00000000" w:rsidP="00A44169">
      <w:pPr>
        <w:pStyle w:val="Heading1"/>
        <w:spacing w:line="360" w:lineRule="auto"/>
        <w:ind w:left="0"/>
      </w:pPr>
      <w:r>
        <w:t>REFERENCES</w:t>
      </w:r>
    </w:p>
    <w:p w14:paraId="4700488E"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sz w:val="24"/>
          <w:szCs w:val="24"/>
        </w:rPr>
        <w:fldChar w:fldCharType="begin" w:fldLock="1"/>
      </w:r>
      <w:r w:rsidRPr="00DE6BA3">
        <w:rPr>
          <w:sz w:val="24"/>
          <w:szCs w:val="24"/>
        </w:rPr>
        <w:instrText xml:space="preserve">ADDIN Mendeley Bibliography CSL_BIBLIOGRAPHY </w:instrText>
      </w:r>
      <w:r w:rsidRPr="00DE6BA3">
        <w:rPr>
          <w:sz w:val="24"/>
          <w:szCs w:val="24"/>
        </w:rPr>
        <w:fldChar w:fldCharType="separate"/>
      </w:r>
      <w:bookmarkStart w:id="1" w:name="_Hlk168905614"/>
      <w:r w:rsidRPr="00DE6BA3">
        <w:rPr>
          <w:noProof/>
          <w:sz w:val="24"/>
          <w:szCs w:val="24"/>
        </w:rPr>
        <w:t xml:space="preserve">Afriani, R., &amp; Silvia, E. D. (2019). Persepsi Dosen terhadap Kemampuan Bahasa Inggris dalam Penelitian. </w:t>
      </w:r>
      <w:r w:rsidRPr="00DE6BA3">
        <w:rPr>
          <w:i/>
          <w:iCs/>
          <w:noProof/>
          <w:sz w:val="24"/>
          <w:szCs w:val="24"/>
        </w:rPr>
        <w:t>Jurnal PTI (Pendidikan Dan Teknologi Informasi) Fakultas Keguruan Ilmu Pendidikan Universita Putra Indonesia “YPTK” Padang</w:t>
      </w:r>
      <w:r w:rsidRPr="00DE6BA3">
        <w:rPr>
          <w:noProof/>
          <w:sz w:val="24"/>
          <w:szCs w:val="24"/>
        </w:rPr>
        <w:t>. https://doi.org/10.35134/jpti.v6i2.18</w:t>
      </w:r>
    </w:p>
    <w:p w14:paraId="70EC4D8B"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Agustina. (2014). ESP ; An Approach of English teaching for non English Department students. </w:t>
      </w:r>
      <w:r w:rsidRPr="00DE6BA3">
        <w:rPr>
          <w:i/>
          <w:iCs/>
          <w:noProof/>
          <w:sz w:val="24"/>
          <w:szCs w:val="24"/>
        </w:rPr>
        <w:t>Beta</w:t>
      </w:r>
      <w:r w:rsidRPr="00DE6BA3">
        <w:rPr>
          <w:noProof/>
          <w:sz w:val="24"/>
          <w:szCs w:val="24"/>
        </w:rPr>
        <w:t xml:space="preserve">, </w:t>
      </w:r>
      <w:r w:rsidRPr="00DE6BA3">
        <w:rPr>
          <w:i/>
          <w:iCs/>
          <w:noProof/>
          <w:sz w:val="24"/>
          <w:szCs w:val="24"/>
        </w:rPr>
        <w:t>3</w:t>
      </w:r>
      <w:r w:rsidRPr="00DE6BA3">
        <w:rPr>
          <w:noProof/>
          <w:sz w:val="24"/>
          <w:szCs w:val="24"/>
        </w:rPr>
        <w:t>(2).</w:t>
      </w:r>
    </w:p>
    <w:p w14:paraId="3467C528"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Akomodasi, A. D. A. N. (2010). ESP ; An Approach of English teaching for non English Department students. </w:t>
      </w:r>
      <w:r w:rsidRPr="00DE6BA3">
        <w:rPr>
          <w:i/>
          <w:iCs/>
          <w:noProof/>
          <w:sz w:val="24"/>
          <w:szCs w:val="24"/>
        </w:rPr>
        <w:t>Beta</w:t>
      </w:r>
      <w:r w:rsidRPr="00DE6BA3">
        <w:rPr>
          <w:noProof/>
          <w:sz w:val="24"/>
          <w:szCs w:val="24"/>
        </w:rPr>
        <w:t xml:space="preserve">, </w:t>
      </w:r>
      <w:r w:rsidRPr="00DE6BA3">
        <w:rPr>
          <w:i/>
          <w:iCs/>
          <w:noProof/>
          <w:sz w:val="24"/>
          <w:szCs w:val="24"/>
        </w:rPr>
        <w:t>3</w:t>
      </w:r>
      <w:r w:rsidRPr="00DE6BA3">
        <w:rPr>
          <w:noProof/>
          <w:sz w:val="24"/>
          <w:szCs w:val="24"/>
        </w:rPr>
        <w:t>(2).</w:t>
      </w:r>
    </w:p>
    <w:p w14:paraId="0C036C85"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Al-Musawi, N. M., &amp; Al-Ansari, S. H. (1999). Test of English as a Foreign Language and First Certificate of English tests as predictors of academic success for undergraduate students at the University of Bahrain. </w:t>
      </w:r>
      <w:r w:rsidRPr="00DE6BA3">
        <w:rPr>
          <w:i/>
          <w:iCs/>
          <w:noProof/>
          <w:sz w:val="24"/>
          <w:szCs w:val="24"/>
        </w:rPr>
        <w:t>System</w:t>
      </w:r>
      <w:r w:rsidRPr="00DE6BA3">
        <w:rPr>
          <w:noProof/>
          <w:sz w:val="24"/>
          <w:szCs w:val="24"/>
        </w:rPr>
        <w:t xml:space="preserve">, </w:t>
      </w:r>
      <w:r w:rsidRPr="00DE6BA3">
        <w:rPr>
          <w:i/>
          <w:iCs/>
          <w:noProof/>
          <w:sz w:val="24"/>
          <w:szCs w:val="24"/>
        </w:rPr>
        <w:t>27</w:t>
      </w:r>
      <w:r w:rsidRPr="00DE6BA3">
        <w:rPr>
          <w:noProof/>
          <w:sz w:val="24"/>
          <w:szCs w:val="24"/>
        </w:rPr>
        <w:t>(3). https://doi.org/10.1016/S0346-251X(99)00033-0</w:t>
      </w:r>
    </w:p>
    <w:p w14:paraId="7A66EDC0"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Anamaria-Mirabela, P., &amp; Monica-Ariana, S. (2013). Benefits Of English Language Learning - Language Proficiency Certificates" A Prerequisite For The Business Graduate. In </w:t>
      </w:r>
      <w:r w:rsidRPr="00DE6BA3">
        <w:rPr>
          <w:i/>
          <w:iCs/>
          <w:noProof/>
          <w:sz w:val="24"/>
          <w:szCs w:val="24"/>
        </w:rPr>
        <w:t>Annals of Faculty of Economics</w:t>
      </w:r>
      <w:r w:rsidRPr="00DE6BA3">
        <w:rPr>
          <w:noProof/>
          <w:sz w:val="24"/>
          <w:szCs w:val="24"/>
        </w:rPr>
        <w:t xml:space="preserve"> (Vol. 1, Issue 2).</w:t>
      </w:r>
    </w:p>
    <w:p w14:paraId="59BBCADF"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Anamaria-Mirabela, P., &amp; Monica-Ariana, S. (2014). Benefits of English Language Learning. </w:t>
      </w:r>
      <w:r w:rsidRPr="00DE6BA3">
        <w:rPr>
          <w:i/>
          <w:iCs/>
          <w:noProof/>
          <w:sz w:val="24"/>
          <w:szCs w:val="24"/>
        </w:rPr>
        <w:t>Specialized Communication and Intercultural Phenomena III, International Scientific Conference Organized by the Centre of Languages for Special Purposes</w:t>
      </w:r>
      <w:r w:rsidRPr="00DE6BA3">
        <w:rPr>
          <w:noProof/>
          <w:sz w:val="24"/>
          <w:szCs w:val="24"/>
        </w:rPr>
        <w:t>.</w:t>
      </w:r>
    </w:p>
    <w:p w14:paraId="1462AB0D"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Asyari, A., &amp; Rasidi, M. A. (2022). Tantangan Pembelajaran Hybrid di Perguruan Tinggi. </w:t>
      </w:r>
      <w:r w:rsidRPr="00DE6BA3">
        <w:rPr>
          <w:i/>
          <w:iCs/>
          <w:noProof/>
          <w:sz w:val="24"/>
          <w:szCs w:val="24"/>
        </w:rPr>
        <w:t>ISLAMIKA</w:t>
      </w:r>
      <w:r w:rsidRPr="00DE6BA3">
        <w:rPr>
          <w:noProof/>
          <w:sz w:val="24"/>
          <w:szCs w:val="24"/>
        </w:rPr>
        <w:t xml:space="preserve">, </w:t>
      </w:r>
      <w:r w:rsidRPr="00DE6BA3">
        <w:rPr>
          <w:i/>
          <w:iCs/>
          <w:noProof/>
          <w:sz w:val="24"/>
          <w:szCs w:val="24"/>
        </w:rPr>
        <w:t>4</w:t>
      </w:r>
      <w:r w:rsidRPr="00DE6BA3">
        <w:rPr>
          <w:noProof/>
          <w:sz w:val="24"/>
          <w:szCs w:val="24"/>
        </w:rPr>
        <w:t>(4). https://doi.org/10.36088/islamika.v4i4.2191</w:t>
      </w:r>
    </w:p>
    <w:p w14:paraId="2848C3A0"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Dwihartanti, M., &amp; Nur Faizah, N. (2019). Pentingnya Penguasaan Bahasa Inggris Bagi Pelaksanaan Tugas Rutin Sekretaris. </w:t>
      </w:r>
      <w:r w:rsidRPr="00DE6BA3">
        <w:rPr>
          <w:i/>
          <w:iCs/>
          <w:noProof/>
          <w:sz w:val="24"/>
          <w:szCs w:val="24"/>
        </w:rPr>
        <w:t>Efisiensi - Kajian Ilmu Administrasi</w:t>
      </w:r>
      <w:r w:rsidRPr="00DE6BA3">
        <w:rPr>
          <w:noProof/>
          <w:sz w:val="24"/>
          <w:szCs w:val="24"/>
        </w:rPr>
        <w:t xml:space="preserve">, </w:t>
      </w:r>
      <w:r w:rsidRPr="00DE6BA3">
        <w:rPr>
          <w:i/>
          <w:iCs/>
          <w:noProof/>
          <w:sz w:val="24"/>
          <w:szCs w:val="24"/>
        </w:rPr>
        <w:t>15</w:t>
      </w:r>
      <w:r w:rsidRPr="00DE6BA3">
        <w:rPr>
          <w:noProof/>
          <w:sz w:val="24"/>
          <w:szCs w:val="24"/>
        </w:rPr>
        <w:t>(1). https://doi.org/10.21831/efisiensi.v15i1.24483</w:t>
      </w:r>
    </w:p>
    <w:p w14:paraId="0A85A9EB"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Ermawan, E., Arifin, Z., &amp; Salam, U. (2014). An analysis on graduates ’ perceptions towards Test of English as a Foreign Language (TOEFL). </w:t>
      </w:r>
      <w:r w:rsidRPr="00DE6BA3">
        <w:rPr>
          <w:i/>
          <w:iCs/>
          <w:noProof/>
          <w:sz w:val="24"/>
          <w:szCs w:val="24"/>
        </w:rPr>
        <w:t>Jurnal Pendidikan Dan Pembelajaran Khatulistiwa</w:t>
      </w:r>
      <w:r w:rsidRPr="00DE6BA3">
        <w:rPr>
          <w:noProof/>
          <w:sz w:val="24"/>
          <w:szCs w:val="24"/>
        </w:rPr>
        <w:t xml:space="preserve">, </w:t>
      </w:r>
      <w:r w:rsidRPr="00DE6BA3">
        <w:rPr>
          <w:i/>
          <w:iCs/>
          <w:noProof/>
          <w:sz w:val="24"/>
          <w:szCs w:val="24"/>
        </w:rPr>
        <w:t>3</w:t>
      </w:r>
      <w:r w:rsidRPr="00DE6BA3">
        <w:rPr>
          <w:noProof/>
          <w:sz w:val="24"/>
          <w:szCs w:val="24"/>
        </w:rPr>
        <w:t>(10).</w:t>
      </w:r>
    </w:p>
    <w:p w14:paraId="44D45937"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Herman, K. C., Reinke, W. M., &amp; Eddy, C. L. (2020). Advances in understanding and </w:t>
      </w:r>
      <w:r w:rsidRPr="00DE6BA3">
        <w:rPr>
          <w:noProof/>
          <w:sz w:val="24"/>
          <w:szCs w:val="24"/>
        </w:rPr>
        <w:lastRenderedPageBreak/>
        <w:t xml:space="preserve">intervening in teacher stress and coping: The Coping-Competence-Context Theory. In </w:t>
      </w:r>
      <w:r w:rsidRPr="00DE6BA3">
        <w:rPr>
          <w:i/>
          <w:iCs/>
          <w:noProof/>
          <w:sz w:val="24"/>
          <w:szCs w:val="24"/>
        </w:rPr>
        <w:t>Journal of School Psychology</w:t>
      </w:r>
      <w:r w:rsidRPr="00DE6BA3">
        <w:rPr>
          <w:noProof/>
          <w:sz w:val="24"/>
          <w:szCs w:val="24"/>
        </w:rPr>
        <w:t xml:space="preserve"> (Vol. 78). https://doi.org/10.1016/j.jsp.2020.01.001</w:t>
      </w:r>
    </w:p>
    <w:p w14:paraId="216F5957"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Ma, J., &amp; Cheng, L. (2016). Chinese Students’ Perceptions of the Value of Test Preparation Courses for the TOEFL iBT: Merit, Worth, and Signi cance. </w:t>
      </w:r>
      <w:r w:rsidRPr="00DE6BA3">
        <w:rPr>
          <w:i/>
          <w:iCs/>
          <w:noProof/>
          <w:sz w:val="24"/>
          <w:szCs w:val="24"/>
        </w:rPr>
        <w:t>TESL Canada Journal</w:t>
      </w:r>
      <w:r w:rsidRPr="00DE6BA3">
        <w:rPr>
          <w:noProof/>
          <w:sz w:val="24"/>
          <w:szCs w:val="24"/>
        </w:rPr>
        <w:t xml:space="preserve">, </w:t>
      </w:r>
      <w:r w:rsidRPr="00DE6BA3">
        <w:rPr>
          <w:i/>
          <w:iCs/>
          <w:noProof/>
          <w:sz w:val="24"/>
          <w:szCs w:val="24"/>
        </w:rPr>
        <w:t>33</w:t>
      </w:r>
      <w:r w:rsidRPr="00DE6BA3">
        <w:rPr>
          <w:noProof/>
          <w:sz w:val="24"/>
          <w:szCs w:val="24"/>
        </w:rPr>
        <w:t>(1). https://doi.org/10.18806/tesl.v33i1.1227</w:t>
      </w:r>
    </w:p>
    <w:p w14:paraId="47C32796"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Marzulina, L., Harto, K., Erlina, D., Holandyah, M., Desvitasari, D., Arnilawati, A., Fridiyanto, F., &amp; Mukminin, A. (2021). Challenges in teaching english for efl learners at pesantren: Teachers’ voices. </w:t>
      </w:r>
      <w:r w:rsidRPr="00DE6BA3">
        <w:rPr>
          <w:i/>
          <w:iCs/>
          <w:noProof/>
          <w:sz w:val="24"/>
          <w:szCs w:val="24"/>
        </w:rPr>
        <w:t>Theory and Practice in Language Studies</w:t>
      </w:r>
      <w:r w:rsidRPr="00DE6BA3">
        <w:rPr>
          <w:noProof/>
          <w:sz w:val="24"/>
          <w:szCs w:val="24"/>
        </w:rPr>
        <w:t xml:space="preserve">, </w:t>
      </w:r>
      <w:r w:rsidRPr="00DE6BA3">
        <w:rPr>
          <w:i/>
          <w:iCs/>
          <w:noProof/>
          <w:sz w:val="24"/>
          <w:szCs w:val="24"/>
        </w:rPr>
        <w:t>11</w:t>
      </w:r>
      <w:r w:rsidRPr="00DE6BA3">
        <w:rPr>
          <w:noProof/>
          <w:sz w:val="24"/>
          <w:szCs w:val="24"/>
        </w:rPr>
        <w:t>(12). https://doi.org/10.17507/tpls.1112.10</w:t>
      </w:r>
    </w:p>
    <w:p w14:paraId="24D27C30"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Poedjiastutie, D., Mayaputri, V., &amp; Arifani, Y. (2021). Socio-cultural challenges of english teaching in remote areas of Indonesia. </w:t>
      </w:r>
      <w:r w:rsidRPr="00DE6BA3">
        <w:rPr>
          <w:i/>
          <w:iCs/>
          <w:noProof/>
          <w:sz w:val="24"/>
          <w:szCs w:val="24"/>
        </w:rPr>
        <w:t>Teflin Journal</w:t>
      </w:r>
      <w:r w:rsidRPr="00DE6BA3">
        <w:rPr>
          <w:noProof/>
          <w:sz w:val="24"/>
          <w:szCs w:val="24"/>
        </w:rPr>
        <w:t xml:space="preserve">, </w:t>
      </w:r>
      <w:r w:rsidRPr="00DE6BA3">
        <w:rPr>
          <w:i/>
          <w:iCs/>
          <w:noProof/>
          <w:sz w:val="24"/>
          <w:szCs w:val="24"/>
        </w:rPr>
        <w:t>32</w:t>
      </w:r>
      <w:r w:rsidRPr="00DE6BA3">
        <w:rPr>
          <w:noProof/>
          <w:sz w:val="24"/>
          <w:szCs w:val="24"/>
        </w:rPr>
        <w:t>(1). https://doi.org/10.15639/teflinjournal.v32i1/97-116</w:t>
      </w:r>
    </w:p>
    <w:p w14:paraId="39F2F6FC"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Rahma, E. A., Syafitri, R., Syahputri, V. N., &amp; Parlindungan, F. (2022). An Evaluation of TOEFL Benchmark Policy as an Exit Requirement for Undergraduate Students. </w:t>
      </w:r>
      <w:r w:rsidRPr="00DE6BA3">
        <w:rPr>
          <w:i/>
          <w:iCs/>
          <w:noProof/>
          <w:sz w:val="24"/>
          <w:szCs w:val="24"/>
        </w:rPr>
        <w:t>SALTeL Journal (Southeast Asia Language Teaching and Learning)</w:t>
      </w:r>
      <w:r w:rsidRPr="00DE6BA3">
        <w:rPr>
          <w:noProof/>
          <w:sz w:val="24"/>
          <w:szCs w:val="24"/>
        </w:rPr>
        <w:t xml:space="preserve">, </w:t>
      </w:r>
      <w:r w:rsidRPr="00DE6BA3">
        <w:rPr>
          <w:i/>
          <w:iCs/>
          <w:noProof/>
          <w:sz w:val="24"/>
          <w:szCs w:val="24"/>
        </w:rPr>
        <w:t>4</w:t>
      </w:r>
      <w:r w:rsidRPr="00DE6BA3">
        <w:rPr>
          <w:noProof/>
          <w:sz w:val="24"/>
          <w:szCs w:val="24"/>
        </w:rPr>
        <w:t>(1). https://doi.org/10.35307/saltel.v4i1.61</w:t>
      </w:r>
    </w:p>
    <w:p w14:paraId="38F9E834"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Ramberg, J., Brolin Låftman, S., Åkerstedt, T., &amp; Modin, B. (2020). Teacher Stress and Students’ School Well-being: the Case of Upper Secondary Schools in Stockholm. </w:t>
      </w:r>
      <w:r w:rsidRPr="00DE6BA3">
        <w:rPr>
          <w:i/>
          <w:iCs/>
          <w:noProof/>
          <w:sz w:val="24"/>
          <w:szCs w:val="24"/>
        </w:rPr>
        <w:t>Scandinavian Journal of Educational Research</w:t>
      </w:r>
      <w:r w:rsidRPr="00DE6BA3">
        <w:rPr>
          <w:noProof/>
          <w:sz w:val="24"/>
          <w:szCs w:val="24"/>
        </w:rPr>
        <w:t xml:space="preserve">, </w:t>
      </w:r>
      <w:r w:rsidRPr="00DE6BA3">
        <w:rPr>
          <w:i/>
          <w:iCs/>
          <w:noProof/>
          <w:sz w:val="24"/>
          <w:szCs w:val="24"/>
        </w:rPr>
        <w:t>64</w:t>
      </w:r>
      <w:r w:rsidRPr="00DE6BA3">
        <w:rPr>
          <w:noProof/>
          <w:sz w:val="24"/>
          <w:szCs w:val="24"/>
        </w:rPr>
        <w:t>(6). https://doi.org/10.1080/00313831.2019.1623308</w:t>
      </w:r>
    </w:p>
    <w:p w14:paraId="664DF7BE"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Ristiani, A. (2018). Challenges in Teaching English for the Deaf Students. </w:t>
      </w:r>
      <w:r w:rsidRPr="00DE6BA3">
        <w:rPr>
          <w:i/>
          <w:iCs/>
          <w:noProof/>
          <w:sz w:val="24"/>
          <w:szCs w:val="24"/>
        </w:rPr>
        <w:t>ELLITE: Journal of English Language, Literature, and Teaching</w:t>
      </w:r>
      <w:r w:rsidRPr="00DE6BA3">
        <w:rPr>
          <w:noProof/>
          <w:sz w:val="24"/>
          <w:szCs w:val="24"/>
        </w:rPr>
        <w:t xml:space="preserve">, </w:t>
      </w:r>
      <w:r w:rsidRPr="00DE6BA3">
        <w:rPr>
          <w:i/>
          <w:iCs/>
          <w:noProof/>
          <w:sz w:val="24"/>
          <w:szCs w:val="24"/>
        </w:rPr>
        <w:t>3</w:t>
      </w:r>
      <w:r w:rsidRPr="00DE6BA3">
        <w:rPr>
          <w:noProof/>
          <w:sz w:val="24"/>
          <w:szCs w:val="24"/>
        </w:rPr>
        <w:t>(1). https://doi.org/10.32528/ellite.v3i1.1773</w:t>
      </w:r>
    </w:p>
    <w:p w14:paraId="58262098"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Syukur, B. A., &amp; Nugraha, D. (2019). Analisis Kebutuhan Bahasa Inggris pada Mahasiswa Program Studi Keperawatan. </w:t>
      </w:r>
      <w:r w:rsidRPr="00DE6BA3">
        <w:rPr>
          <w:i/>
          <w:iCs/>
          <w:noProof/>
          <w:sz w:val="24"/>
          <w:szCs w:val="24"/>
        </w:rPr>
        <w:t>Jurnal Kesehatan Kusuma Husada</w:t>
      </w:r>
      <w:r w:rsidRPr="00DE6BA3">
        <w:rPr>
          <w:noProof/>
          <w:sz w:val="24"/>
          <w:szCs w:val="24"/>
        </w:rPr>
        <w:t>. https://doi.org/10.34035/jk.v10i2.376</w:t>
      </w:r>
    </w:p>
    <w:p w14:paraId="49BD48A0" w14:textId="77777777" w:rsidR="00BA6935" w:rsidRPr="00DE6BA3" w:rsidRDefault="00BA6935" w:rsidP="00DF0DA7">
      <w:pPr>
        <w:autoSpaceDE w:val="0"/>
        <w:autoSpaceDN w:val="0"/>
        <w:adjustRightInd w:val="0"/>
        <w:spacing w:line="360" w:lineRule="auto"/>
        <w:ind w:left="709" w:hanging="709"/>
        <w:jc w:val="both"/>
        <w:rPr>
          <w:noProof/>
          <w:sz w:val="24"/>
          <w:szCs w:val="24"/>
        </w:rPr>
      </w:pPr>
      <w:r w:rsidRPr="00DE6BA3">
        <w:rPr>
          <w:noProof/>
          <w:sz w:val="24"/>
          <w:szCs w:val="24"/>
        </w:rPr>
        <w:t xml:space="preserve">Titik Agustina. (2010). English For Specific Purposes (ESP): An Approach of English Teaching for Non-English Department Students. </w:t>
      </w:r>
      <w:r w:rsidRPr="00DE6BA3">
        <w:rPr>
          <w:i/>
          <w:iCs/>
          <w:noProof/>
          <w:sz w:val="24"/>
          <w:szCs w:val="24"/>
        </w:rPr>
        <w:t>Beta</w:t>
      </w:r>
      <w:r w:rsidRPr="00DE6BA3">
        <w:rPr>
          <w:noProof/>
          <w:sz w:val="24"/>
          <w:szCs w:val="24"/>
        </w:rPr>
        <w:t xml:space="preserve">, </w:t>
      </w:r>
      <w:r w:rsidRPr="00DE6BA3">
        <w:rPr>
          <w:i/>
          <w:iCs/>
          <w:noProof/>
          <w:sz w:val="24"/>
          <w:szCs w:val="24"/>
        </w:rPr>
        <w:t>3</w:t>
      </w:r>
      <w:r w:rsidRPr="00DE6BA3">
        <w:rPr>
          <w:noProof/>
          <w:sz w:val="24"/>
          <w:szCs w:val="24"/>
        </w:rPr>
        <w:t>(2).</w:t>
      </w:r>
      <w:bookmarkEnd w:id="1"/>
    </w:p>
    <w:p w14:paraId="24918D77" w14:textId="7D98010E" w:rsidR="00AA31F3" w:rsidRPr="00A70A3F" w:rsidRDefault="00BA6935" w:rsidP="00BA6935">
      <w:pPr>
        <w:spacing w:line="360" w:lineRule="auto"/>
        <w:ind w:left="709" w:hanging="709"/>
        <w:jc w:val="both"/>
        <w:rPr>
          <w:sz w:val="24"/>
          <w:szCs w:val="24"/>
        </w:rPr>
      </w:pPr>
      <w:r w:rsidRPr="00DE6BA3">
        <w:rPr>
          <w:sz w:val="24"/>
          <w:szCs w:val="24"/>
        </w:rPr>
        <w:fldChar w:fldCharType="end"/>
      </w:r>
    </w:p>
    <w:p w14:paraId="0F6DEBD6" w14:textId="49896899" w:rsidR="00AA7D29" w:rsidRDefault="00AA7D29" w:rsidP="00287B9E">
      <w:pPr>
        <w:pBdr>
          <w:top w:val="nil"/>
          <w:left w:val="nil"/>
          <w:bottom w:val="nil"/>
          <w:right w:val="nil"/>
          <w:between w:val="nil"/>
        </w:pBdr>
        <w:tabs>
          <w:tab w:val="left" w:pos="5417"/>
        </w:tabs>
        <w:spacing w:before="139" w:line="360" w:lineRule="auto"/>
        <w:ind w:left="686" w:right="123" w:hanging="569"/>
        <w:jc w:val="both"/>
        <w:rPr>
          <w:color w:val="000000"/>
          <w:sz w:val="24"/>
          <w:szCs w:val="24"/>
        </w:rPr>
      </w:pPr>
    </w:p>
    <w:sectPr w:rsidR="00AA7D29" w:rsidSect="00484EB3">
      <w:headerReference w:type="even" r:id="rId9"/>
      <w:headerReference w:type="default" r:id="rId10"/>
      <w:footerReference w:type="even" r:id="rId11"/>
      <w:footerReference w:type="default" r:id="rId12"/>
      <w:headerReference w:type="first" r:id="rId13"/>
      <w:footerReference w:type="first" r:id="rId14"/>
      <w:pgSz w:w="11910" w:h="16840"/>
      <w:pgMar w:top="1985" w:right="1418" w:bottom="1701" w:left="1418" w:header="482" w:footer="709" w:gutter="0"/>
      <w:pgNumType w:start="4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CD3F9" w14:textId="77777777" w:rsidR="008F7E78" w:rsidRDefault="008F7E78">
      <w:r>
        <w:separator/>
      </w:r>
    </w:p>
  </w:endnote>
  <w:endnote w:type="continuationSeparator" w:id="0">
    <w:p w14:paraId="63BF33DE" w14:textId="77777777" w:rsidR="008F7E78" w:rsidRDefault="008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80141" w14:textId="77777777" w:rsidR="00484EB3" w:rsidRDefault="00484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908065539"/>
      <w:docPartObj>
        <w:docPartGallery w:val="Page Numbers (Bottom of Page)"/>
        <w:docPartUnique/>
      </w:docPartObj>
    </w:sdtPr>
    <w:sdtEndPr>
      <w:rPr>
        <w:noProof/>
      </w:rPr>
    </w:sdtEndPr>
    <w:sdtContent>
      <w:p w14:paraId="09B0A5C4" w14:textId="5A7566AC" w:rsidR="00287B9E" w:rsidRPr="002D0089" w:rsidRDefault="00287B9E">
        <w:pPr>
          <w:pStyle w:val="Footer"/>
          <w:jc w:val="center"/>
          <w:rPr>
            <w:sz w:val="24"/>
            <w:szCs w:val="24"/>
          </w:rPr>
        </w:pPr>
        <w:r w:rsidRPr="002D0089">
          <w:rPr>
            <w:sz w:val="24"/>
            <w:szCs w:val="24"/>
          </w:rPr>
          <w:fldChar w:fldCharType="begin"/>
        </w:r>
        <w:r w:rsidRPr="002D0089">
          <w:rPr>
            <w:sz w:val="24"/>
            <w:szCs w:val="24"/>
          </w:rPr>
          <w:instrText xml:space="preserve"> PAGE   \* MERGEFORMAT </w:instrText>
        </w:r>
        <w:r w:rsidRPr="002D0089">
          <w:rPr>
            <w:sz w:val="24"/>
            <w:szCs w:val="24"/>
          </w:rPr>
          <w:fldChar w:fldCharType="separate"/>
        </w:r>
        <w:r w:rsidRPr="002D0089">
          <w:rPr>
            <w:noProof/>
            <w:sz w:val="24"/>
            <w:szCs w:val="24"/>
          </w:rPr>
          <w:t>2</w:t>
        </w:r>
        <w:r w:rsidRPr="002D0089">
          <w:rPr>
            <w:noProof/>
            <w:sz w:val="24"/>
            <w:szCs w:val="24"/>
          </w:rPr>
          <w:fldChar w:fldCharType="end"/>
        </w:r>
      </w:p>
    </w:sdtContent>
  </w:sdt>
  <w:p w14:paraId="6F9FDACA" w14:textId="77777777" w:rsidR="00287B9E" w:rsidRDefault="00287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3332" w14:textId="77777777" w:rsidR="00484EB3" w:rsidRDefault="0048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779AC" w14:textId="77777777" w:rsidR="008F7E78" w:rsidRDefault="008F7E78">
      <w:r>
        <w:separator/>
      </w:r>
    </w:p>
  </w:footnote>
  <w:footnote w:type="continuationSeparator" w:id="0">
    <w:p w14:paraId="2EF22698" w14:textId="77777777" w:rsidR="008F7E78" w:rsidRDefault="008F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C50B5" w14:textId="77777777" w:rsidR="00484EB3" w:rsidRDefault="00484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D7632" w14:textId="06293B85" w:rsidR="00287B9E" w:rsidRDefault="00287B9E">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114300" distR="114300" simplePos="0" relativeHeight="251667456" behindDoc="0" locked="0" layoutInCell="1" allowOverlap="1" wp14:anchorId="0D2C3C60" wp14:editId="4F8A7C77">
              <wp:simplePos x="0" y="0"/>
              <wp:positionH relativeFrom="column">
                <wp:posOffset>1054100</wp:posOffset>
              </wp:positionH>
              <wp:positionV relativeFrom="paragraph">
                <wp:posOffset>473075</wp:posOffset>
              </wp:positionV>
              <wp:extent cx="4605655" cy="0"/>
              <wp:effectExtent l="0" t="0" r="0" b="0"/>
              <wp:wrapNone/>
              <wp:docPr id="569559121" name="Straight Connector 23"/>
              <wp:cNvGraphicFramePr/>
              <a:graphic xmlns:a="http://schemas.openxmlformats.org/drawingml/2006/main">
                <a:graphicData uri="http://schemas.microsoft.com/office/word/2010/wordprocessingShape">
                  <wps:wsp>
                    <wps:cNvCnPr/>
                    <wps:spPr>
                      <a:xfrm>
                        <a:off x="0" y="0"/>
                        <a:ext cx="4605655" cy="0"/>
                      </a:xfrm>
                      <a:prstGeom prst="line">
                        <a:avLst/>
                      </a:prstGeom>
                      <a:ln w="25400">
                        <a:solidFill>
                          <a:schemeClr val="accent4"/>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0633814" id="Straight Connector 2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pt,37.25pt" to="445.6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" strokecolor="#8064a2 [3207]" strokeweight="2pt"/>
          </w:pict>
        </mc:Fallback>
      </mc:AlternateContent>
    </w:r>
    <w:r>
      <w:rPr>
        <w:noProof/>
        <w:color w:val="000000"/>
        <w:sz w:val="24"/>
        <w:szCs w:val="24"/>
      </w:rPr>
      <mc:AlternateContent>
        <mc:Choice Requires="wps">
          <w:drawing>
            <wp:anchor distT="0" distB="0" distL="114300" distR="114300" simplePos="0" relativeHeight="251663360" behindDoc="1" locked="0" layoutInCell="1" hidden="0" allowOverlap="1" wp14:anchorId="3E89D95E" wp14:editId="27C1C40A">
              <wp:simplePos x="0" y="0"/>
              <wp:positionH relativeFrom="page">
                <wp:posOffset>2472690</wp:posOffset>
              </wp:positionH>
              <wp:positionV relativeFrom="topMargin">
                <wp:posOffset>787400</wp:posOffset>
              </wp:positionV>
              <wp:extent cx="4126230" cy="362585"/>
              <wp:effectExtent l="0" t="0" r="0" b="0"/>
              <wp:wrapNone/>
              <wp:docPr id="1821663600" name="Freeform: Shape 1821663600"/>
              <wp:cNvGraphicFramePr/>
              <a:graphic xmlns:a="http://schemas.openxmlformats.org/drawingml/2006/main">
                <a:graphicData uri="http://schemas.microsoft.com/office/word/2010/wordprocessingShape">
                  <wps:wsp>
                    <wps:cNvSpPr/>
                    <wps:spPr>
                      <a:xfrm>
                        <a:off x="0" y="0"/>
                        <a:ext cx="4126230" cy="362585"/>
                      </a:xfrm>
                      <a:custGeom>
                        <a:avLst/>
                        <a:gdLst/>
                        <a:ahLst/>
                        <a:cxnLst/>
                        <a:rect l="l" t="t" r="r" b="b"/>
                        <a:pathLst>
                          <a:path w="3735705" h="194310" extrusionOk="0">
                            <a:moveTo>
                              <a:pt x="0" y="0"/>
                            </a:moveTo>
                            <a:lnTo>
                              <a:pt x="0" y="194310"/>
                            </a:lnTo>
                            <a:lnTo>
                              <a:pt x="3735705" y="194310"/>
                            </a:lnTo>
                            <a:lnTo>
                              <a:pt x="3735705" y="0"/>
                            </a:lnTo>
                            <a:close/>
                          </a:path>
                        </a:pathLst>
                      </a:custGeom>
                      <a:noFill/>
                      <a:ln>
                        <a:noFill/>
                      </a:ln>
                    </wps:spPr>
                    <wps:txbx>
                      <w:txbxContent>
                        <w:p w14:paraId="6B657E1F" w14:textId="77777777" w:rsidR="00287B9E" w:rsidRDefault="00287B9E" w:rsidP="008E66A0">
                          <w:pPr>
                            <w:spacing w:before="10"/>
                            <w:ind w:left="20"/>
                            <w:jc w:val="right"/>
                            <w:textDirection w:val="btLr"/>
                          </w:pPr>
                          <w:r w:rsidRPr="008E66A0">
                            <w:rPr>
                              <w:color w:val="000000"/>
                              <w:sz w:val="20"/>
                              <w:szCs w:val="18"/>
                            </w:rPr>
                            <w:t xml:space="preserve">English Education Department, Universitas Islam </w:t>
                          </w:r>
                          <w:proofErr w:type="spellStart"/>
                          <w:r w:rsidRPr="008E66A0">
                            <w:rPr>
                              <w:color w:val="000000"/>
                              <w:sz w:val="20"/>
                              <w:szCs w:val="18"/>
                            </w:rPr>
                            <w:t>Lamongan</w:t>
                          </w:r>
                          <w:proofErr w:type="spellEnd"/>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9D95E" id="Freeform: Shape 1821663600" o:spid="_x0000_s1026" style="position:absolute;margin-left:194.7pt;margin-top:62pt;width:324.9pt;height:28.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coordsize="3735705,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" adj="-11796480,,5400" path="m,l,194310r3735705,l3735705,,,xe" filled="f" stroked="f">
              <v:stroke joinstyle="miter"/>
              <v:formulas/>
              <v:path arrowok="t" o:extrusionok="f" o:connecttype="custom" textboxrect="0,0,3735705,194310"/>
              <v:textbox inset="7pt,3pt,7pt,3pt">
                <w:txbxContent>
                  <w:p w14:paraId="6B657E1F" w14:textId="77777777" w:rsidR="00287B9E" w:rsidRDefault="00287B9E" w:rsidP="008E66A0">
                    <w:pPr>
                      <w:spacing w:before="10"/>
                      <w:ind w:left="20"/>
                      <w:jc w:val="right"/>
                      <w:textDirection w:val="btLr"/>
                    </w:pPr>
                    <w:r w:rsidRPr="008E66A0">
                      <w:rPr>
                        <w:color w:val="000000"/>
                        <w:sz w:val="20"/>
                        <w:szCs w:val="18"/>
                      </w:rPr>
                      <w:t xml:space="preserve">English Education Department, Universitas Islam </w:t>
                    </w:r>
                    <w:proofErr w:type="spellStart"/>
                    <w:r w:rsidRPr="008E66A0">
                      <w:rPr>
                        <w:color w:val="000000"/>
                        <w:sz w:val="20"/>
                        <w:szCs w:val="18"/>
                      </w:rPr>
                      <w:t>Lamongan</w:t>
                    </w:r>
                    <w:proofErr w:type="spellEnd"/>
                  </w:p>
                </w:txbxContent>
              </v:textbox>
              <w10:wrap anchorx="page" anchory="margin"/>
            </v:shape>
          </w:pict>
        </mc:Fallback>
      </mc:AlternateContent>
    </w:r>
    <w:r>
      <w:rPr>
        <w:noProof/>
        <w:color w:val="000000"/>
        <w:sz w:val="24"/>
        <w:szCs w:val="24"/>
      </w:rPr>
      <mc:AlternateContent>
        <mc:Choice Requires="wps">
          <w:drawing>
            <wp:anchor distT="0" distB="0" distL="114300" distR="114300" simplePos="0" relativeHeight="251666432" behindDoc="1" locked="0" layoutInCell="1" hidden="0" allowOverlap="1" wp14:anchorId="37340E9F" wp14:editId="01D01BA9">
              <wp:simplePos x="0" y="0"/>
              <wp:positionH relativeFrom="page">
                <wp:posOffset>3484880</wp:posOffset>
              </wp:positionH>
              <wp:positionV relativeFrom="page">
                <wp:posOffset>226060</wp:posOffset>
              </wp:positionV>
              <wp:extent cx="3103245" cy="626745"/>
              <wp:effectExtent l="0" t="0" r="0" b="1905"/>
              <wp:wrapNone/>
              <wp:docPr id="1578314480" name="Freeform: Shape 1578314480"/>
              <wp:cNvGraphicFramePr/>
              <a:graphic xmlns:a="http://schemas.openxmlformats.org/drawingml/2006/main">
                <a:graphicData uri="http://schemas.microsoft.com/office/word/2010/wordprocessingShape">
                  <wps:wsp>
                    <wps:cNvSpPr/>
                    <wps:spPr>
                      <a:xfrm>
                        <a:off x="0" y="0"/>
                        <a:ext cx="3103245" cy="626745"/>
                      </a:xfrm>
                      <a:custGeom>
                        <a:avLst/>
                        <a:gdLst/>
                        <a:ahLst/>
                        <a:cxnLst/>
                        <a:rect l="l" t="t" r="r" b="b"/>
                        <a:pathLst>
                          <a:path w="3103245" h="369570" extrusionOk="0">
                            <a:moveTo>
                              <a:pt x="0" y="0"/>
                            </a:moveTo>
                            <a:lnTo>
                              <a:pt x="0" y="369570"/>
                            </a:lnTo>
                            <a:lnTo>
                              <a:pt x="3103245" y="369570"/>
                            </a:lnTo>
                            <a:lnTo>
                              <a:pt x="3103245" y="0"/>
                            </a:lnTo>
                            <a:close/>
                          </a:path>
                        </a:pathLst>
                      </a:custGeom>
                      <a:noFill/>
                      <a:ln>
                        <a:noFill/>
                      </a:ln>
                    </wps:spPr>
                    <wps:txbx>
                      <w:txbxContent>
                        <w:p w14:paraId="2FA45D27" w14:textId="77777777" w:rsidR="00287B9E" w:rsidRDefault="00287B9E" w:rsidP="00A3542B">
                          <w:pPr>
                            <w:spacing w:before="10"/>
                            <w:ind w:left="890" w:right="17" w:firstLine="18"/>
                            <w:jc w:val="right"/>
                            <w:textDirection w:val="btLr"/>
                            <w:rPr>
                              <w:b/>
                              <w:color w:val="000000"/>
                              <w:sz w:val="20"/>
                              <w:szCs w:val="18"/>
                            </w:rPr>
                          </w:pPr>
                          <w:r w:rsidRPr="008E66A0">
                            <w:rPr>
                              <w:b/>
                              <w:color w:val="000000"/>
                              <w:sz w:val="20"/>
                              <w:szCs w:val="18"/>
                            </w:rPr>
                            <w:t xml:space="preserve">E-Link Journal, Vol. 11, No.01, </w:t>
                          </w:r>
                        </w:p>
                        <w:p w14:paraId="4F967E9A" w14:textId="77777777" w:rsidR="00287B9E" w:rsidRDefault="00287B9E" w:rsidP="00A3542B">
                          <w:pPr>
                            <w:spacing w:before="10"/>
                            <w:ind w:left="890" w:right="17" w:firstLine="18"/>
                            <w:jc w:val="right"/>
                            <w:textDirection w:val="btLr"/>
                            <w:rPr>
                              <w:b/>
                              <w:color w:val="000000"/>
                              <w:sz w:val="20"/>
                              <w:szCs w:val="18"/>
                            </w:rPr>
                          </w:pPr>
                          <w:r w:rsidRPr="008E66A0">
                            <w:rPr>
                              <w:b/>
                              <w:color w:val="000000"/>
                              <w:sz w:val="20"/>
                              <w:szCs w:val="18"/>
                            </w:rPr>
                            <w:t xml:space="preserve">July 2024 </w:t>
                          </w:r>
                        </w:p>
                        <w:p w14:paraId="5B83C730" w14:textId="77777777" w:rsidR="00287B9E" w:rsidRPr="008E66A0" w:rsidRDefault="00287B9E" w:rsidP="008E66A0">
                          <w:pPr>
                            <w:spacing w:before="10"/>
                            <w:ind w:left="890" w:right="17" w:firstLine="18"/>
                            <w:jc w:val="right"/>
                            <w:textDirection w:val="btLr"/>
                            <w:rPr>
                              <w:b/>
                              <w:color w:val="000000"/>
                              <w:sz w:val="20"/>
                              <w:szCs w:val="18"/>
                            </w:rPr>
                          </w:pPr>
                          <w:r w:rsidRPr="008E66A0">
                            <w:rPr>
                              <w:b/>
                              <w:color w:val="000000"/>
                              <w:sz w:val="20"/>
                              <w:szCs w:val="18"/>
                            </w:rPr>
                            <w:t>P-ISSN:2085-1383;</w:t>
                          </w:r>
                          <w:r>
                            <w:rPr>
                              <w:b/>
                              <w:color w:val="000000"/>
                              <w:sz w:val="20"/>
                              <w:szCs w:val="18"/>
                            </w:rPr>
                            <w:t xml:space="preserve"> </w:t>
                          </w:r>
                          <w:r w:rsidRPr="008E66A0">
                            <w:rPr>
                              <w:b/>
                              <w:color w:val="000000"/>
                              <w:sz w:val="20"/>
                              <w:szCs w:val="18"/>
                            </w:rPr>
                            <w:t>E-ISSN: 2621-4156</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40E9F" id="Freeform: Shape 1578314480" o:spid="_x0000_s1027" style="position:absolute;margin-left:274.4pt;margin-top:17.8pt;width:244.35pt;height:49.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103245,369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" adj="-11796480,,5400" path="m,l,369570r3103245,l3103245,,,xe" filled="f" stroked="f">
              <v:stroke joinstyle="miter"/>
              <v:formulas/>
              <v:path arrowok="t" o:extrusionok="f" o:connecttype="custom" textboxrect="0,0,3103245,369570"/>
              <v:textbox inset="7pt,3pt,7pt,3pt">
                <w:txbxContent>
                  <w:p w14:paraId="2FA45D27" w14:textId="77777777" w:rsidR="00287B9E" w:rsidRDefault="00287B9E" w:rsidP="00A3542B">
                    <w:pPr>
                      <w:spacing w:before="10"/>
                      <w:ind w:left="890" w:right="17" w:firstLine="18"/>
                      <w:jc w:val="right"/>
                      <w:textDirection w:val="btLr"/>
                      <w:rPr>
                        <w:b/>
                        <w:color w:val="000000"/>
                        <w:sz w:val="20"/>
                        <w:szCs w:val="18"/>
                      </w:rPr>
                    </w:pPr>
                    <w:r w:rsidRPr="008E66A0">
                      <w:rPr>
                        <w:b/>
                        <w:color w:val="000000"/>
                        <w:sz w:val="20"/>
                        <w:szCs w:val="18"/>
                      </w:rPr>
                      <w:t xml:space="preserve">E-Link Journal, Vol. 11, No.01, </w:t>
                    </w:r>
                  </w:p>
                  <w:p w14:paraId="4F967E9A" w14:textId="77777777" w:rsidR="00287B9E" w:rsidRDefault="00287B9E" w:rsidP="00A3542B">
                    <w:pPr>
                      <w:spacing w:before="10"/>
                      <w:ind w:left="890" w:right="17" w:firstLine="18"/>
                      <w:jc w:val="right"/>
                      <w:textDirection w:val="btLr"/>
                      <w:rPr>
                        <w:b/>
                        <w:color w:val="000000"/>
                        <w:sz w:val="20"/>
                        <w:szCs w:val="18"/>
                      </w:rPr>
                    </w:pPr>
                    <w:r w:rsidRPr="008E66A0">
                      <w:rPr>
                        <w:b/>
                        <w:color w:val="000000"/>
                        <w:sz w:val="20"/>
                        <w:szCs w:val="18"/>
                      </w:rPr>
                      <w:t xml:space="preserve">July 2024 </w:t>
                    </w:r>
                  </w:p>
                  <w:p w14:paraId="5B83C730" w14:textId="77777777" w:rsidR="00287B9E" w:rsidRPr="008E66A0" w:rsidRDefault="00287B9E" w:rsidP="008E66A0">
                    <w:pPr>
                      <w:spacing w:before="10"/>
                      <w:ind w:left="890" w:right="17" w:firstLine="18"/>
                      <w:jc w:val="right"/>
                      <w:textDirection w:val="btLr"/>
                      <w:rPr>
                        <w:b/>
                        <w:color w:val="000000"/>
                        <w:sz w:val="20"/>
                        <w:szCs w:val="18"/>
                      </w:rPr>
                    </w:pPr>
                    <w:r w:rsidRPr="008E66A0">
                      <w:rPr>
                        <w:b/>
                        <w:color w:val="000000"/>
                        <w:sz w:val="20"/>
                        <w:szCs w:val="18"/>
                      </w:rPr>
                      <w:t>P-ISSN:2085-1383;</w:t>
                    </w:r>
                    <w:r>
                      <w:rPr>
                        <w:b/>
                        <w:color w:val="000000"/>
                        <w:sz w:val="20"/>
                        <w:szCs w:val="18"/>
                      </w:rPr>
                      <w:t xml:space="preserve"> </w:t>
                    </w:r>
                    <w:r w:rsidRPr="008E66A0">
                      <w:rPr>
                        <w:b/>
                        <w:color w:val="000000"/>
                        <w:sz w:val="20"/>
                        <w:szCs w:val="18"/>
                      </w:rPr>
                      <w:t>E-ISSN: 2621-4156</w:t>
                    </w:r>
                  </w:p>
                </w:txbxContent>
              </v:textbox>
              <w10:wrap anchorx="page" anchory="page"/>
            </v:shape>
          </w:pict>
        </mc:Fallback>
      </mc:AlternateContent>
    </w:r>
    <w:r>
      <w:rPr>
        <w:noProof/>
        <w:color w:val="000000"/>
        <w:sz w:val="24"/>
        <w:szCs w:val="24"/>
      </w:rPr>
      <w:drawing>
        <wp:anchor distT="0" distB="0" distL="0" distR="0" simplePos="0" relativeHeight="251664384" behindDoc="1" locked="0" layoutInCell="1" hidden="0" allowOverlap="1" wp14:anchorId="20068BE1" wp14:editId="418FFF32">
          <wp:simplePos x="0" y="0"/>
          <wp:positionH relativeFrom="page">
            <wp:posOffset>796290</wp:posOffset>
          </wp:positionH>
          <wp:positionV relativeFrom="page">
            <wp:posOffset>139016</wp:posOffset>
          </wp:positionV>
          <wp:extent cx="1146810" cy="955040"/>
          <wp:effectExtent l="0" t="0" r="0" b="0"/>
          <wp:wrapNone/>
          <wp:docPr id="15440792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6810" cy="955040"/>
                  </a:xfrm>
                  <a:prstGeom prst="rect">
                    <a:avLst/>
                  </a:prstGeom>
                  <a:ln/>
                </pic:spPr>
              </pic:pic>
            </a:graphicData>
          </a:graphic>
        </wp:anchor>
      </w:drawing>
    </w:r>
    <w:r>
      <w:rPr>
        <w:noProof/>
        <w:color w:val="000000"/>
        <w:sz w:val="24"/>
        <w:szCs w:val="24"/>
      </w:rPr>
      <mc:AlternateContent>
        <mc:Choice Requires="wps">
          <w:drawing>
            <wp:anchor distT="0" distB="0" distL="114300" distR="114300" simplePos="0" relativeHeight="251665408" behindDoc="1" locked="0" layoutInCell="1" hidden="0" allowOverlap="1" wp14:anchorId="116765AF" wp14:editId="46B4AFE2">
              <wp:simplePos x="0" y="0"/>
              <wp:positionH relativeFrom="page">
                <wp:posOffset>-9524</wp:posOffset>
              </wp:positionH>
              <wp:positionV relativeFrom="page">
                <wp:posOffset>0</wp:posOffset>
              </wp:positionV>
              <wp:extent cx="19050" cy="12700"/>
              <wp:effectExtent l="0" t="0" r="0" b="0"/>
              <wp:wrapNone/>
              <wp:docPr id="1233802342" name="Straight Arrow Connector 1233802342"/>
              <wp:cNvGraphicFramePr/>
              <a:graphic xmlns:a="http://schemas.openxmlformats.org/drawingml/2006/main">
                <a:graphicData uri="http://schemas.microsoft.com/office/word/2010/wordprocessingShape">
                  <wps:wsp>
                    <wps:cNvCnPr/>
                    <wps:spPr>
                      <a:xfrm>
                        <a:off x="7376729" y="4649314"/>
                        <a:ext cx="4608196" cy="0"/>
                      </a:xfrm>
                      <a:prstGeom prst="straightConnector1">
                        <a:avLst/>
                      </a:prstGeom>
                      <a:solidFill>
                        <a:srgbClr val="FFFFFF"/>
                      </a:solidFill>
                      <a:ln w="19050" cap="flat" cmpd="sng">
                        <a:solidFill>
                          <a:srgbClr val="8448A4"/>
                        </a:solidFill>
                        <a:prstDash val="solid"/>
                        <a:round/>
                        <a:headEnd type="none" w="sm" len="sm"/>
                        <a:tailEnd type="none" w="sm" len="sm"/>
                      </a:ln>
                    </wps:spPr>
                    <wps:bodyPr/>
                  </wps:wsp>
                </a:graphicData>
              </a:graphic>
            </wp:anchor>
          </w:drawing>
        </mc:Choice>
        <mc:Fallback>
          <w:pict>
            <v:shapetype w14:anchorId="3B6C2C32" id="_x0000_t32" coordsize="21600,21600" o:spt="32" o:oned="t" path="m,l21600,21600e" filled="f">
              <v:path arrowok="t" fillok="f" o:connecttype="none"/>
              <o:lock v:ext="edit" shapetype="t"/>
            </v:shapetype>
            <v:shape id="Straight Arrow Connector 1233802342" o:spid="_x0000_s1026" type="#_x0000_t32" style="position:absolute;margin-left:-.75pt;margin-top:0;width:1.5pt;height:1pt;z-index:-2516510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" filled="t" strokecolor="#8448a4" strokeweight="1.5pt">
              <v:stroke startarrowwidth="narrow" startarrowlength="short" endarrowwidth="narrow" endarrowlength="shor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D227A" w14:textId="77777777" w:rsidR="00484EB3" w:rsidRDefault="00484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hybridMultilevel"/>
    <w:tmpl w:val="D5EAF96E"/>
    <w:lvl w:ilvl="0" w:tplc="184A5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49"/>
    <w:multiLevelType w:val="hybridMultilevel"/>
    <w:tmpl w:val="3E4EC0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4F"/>
    <w:multiLevelType w:val="hybridMultilevel"/>
    <w:tmpl w:val="282805D6"/>
    <w:lvl w:ilvl="0" w:tplc="3A02E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2E0CD0"/>
    <w:multiLevelType w:val="hybridMultilevel"/>
    <w:tmpl w:val="6CF446B0"/>
    <w:lvl w:ilvl="0" w:tplc="65640B8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147A4613"/>
    <w:multiLevelType w:val="hybridMultilevel"/>
    <w:tmpl w:val="928CA4BC"/>
    <w:lvl w:ilvl="0" w:tplc="6CB6DA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9470D"/>
    <w:multiLevelType w:val="hybridMultilevel"/>
    <w:tmpl w:val="054CA230"/>
    <w:lvl w:ilvl="0" w:tplc="2F5AD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562B6"/>
    <w:multiLevelType w:val="hybridMultilevel"/>
    <w:tmpl w:val="BEE01A1E"/>
    <w:lvl w:ilvl="0" w:tplc="23501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634506">
    <w:abstractNumId w:val="3"/>
  </w:num>
  <w:num w:numId="2" w16cid:durableId="735279399">
    <w:abstractNumId w:val="6"/>
  </w:num>
  <w:num w:numId="3" w16cid:durableId="268465627">
    <w:abstractNumId w:val="4"/>
  </w:num>
  <w:num w:numId="4" w16cid:durableId="698429716">
    <w:abstractNumId w:val="1"/>
  </w:num>
  <w:num w:numId="5" w16cid:durableId="1348563335">
    <w:abstractNumId w:val="5"/>
  </w:num>
  <w:num w:numId="6" w16cid:durableId="1713311648">
    <w:abstractNumId w:val="2"/>
  </w:num>
  <w:num w:numId="7" w16cid:durableId="108279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A7"/>
    <w:rsid w:val="00097F4C"/>
    <w:rsid w:val="000E69EC"/>
    <w:rsid w:val="0018441C"/>
    <w:rsid w:val="00195910"/>
    <w:rsid w:val="001B606A"/>
    <w:rsid w:val="001C0E3F"/>
    <w:rsid w:val="002141A2"/>
    <w:rsid w:val="00231D88"/>
    <w:rsid w:val="00235E89"/>
    <w:rsid w:val="00267A77"/>
    <w:rsid w:val="00286E60"/>
    <w:rsid w:val="00287B9E"/>
    <w:rsid w:val="002D0089"/>
    <w:rsid w:val="00331237"/>
    <w:rsid w:val="00342A50"/>
    <w:rsid w:val="00354697"/>
    <w:rsid w:val="003800FA"/>
    <w:rsid w:val="003B6289"/>
    <w:rsid w:val="003D1549"/>
    <w:rsid w:val="003D3506"/>
    <w:rsid w:val="00457438"/>
    <w:rsid w:val="00461BA8"/>
    <w:rsid w:val="00484EB3"/>
    <w:rsid w:val="004B1308"/>
    <w:rsid w:val="004C1D22"/>
    <w:rsid w:val="005118E7"/>
    <w:rsid w:val="005500D4"/>
    <w:rsid w:val="00573C12"/>
    <w:rsid w:val="005908BA"/>
    <w:rsid w:val="00595B2F"/>
    <w:rsid w:val="005C08D6"/>
    <w:rsid w:val="005C4A80"/>
    <w:rsid w:val="005D780A"/>
    <w:rsid w:val="00614ACB"/>
    <w:rsid w:val="0062620D"/>
    <w:rsid w:val="00632083"/>
    <w:rsid w:val="0065450C"/>
    <w:rsid w:val="00663CE9"/>
    <w:rsid w:val="00665A70"/>
    <w:rsid w:val="006D0DAA"/>
    <w:rsid w:val="006D7C6E"/>
    <w:rsid w:val="006E6C1D"/>
    <w:rsid w:val="00700D73"/>
    <w:rsid w:val="00705FD1"/>
    <w:rsid w:val="0074680F"/>
    <w:rsid w:val="00761760"/>
    <w:rsid w:val="00766CAC"/>
    <w:rsid w:val="007825DA"/>
    <w:rsid w:val="00785007"/>
    <w:rsid w:val="00787CA9"/>
    <w:rsid w:val="007A44AB"/>
    <w:rsid w:val="007D219B"/>
    <w:rsid w:val="007D2329"/>
    <w:rsid w:val="007D2EA7"/>
    <w:rsid w:val="00817D93"/>
    <w:rsid w:val="00823E29"/>
    <w:rsid w:val="00826CDB"/>
    <w:rsid w:val="00865D00"/>
    <w:rsid w:val="00883C9A"/>
    <w:rsid w:val="00887A8D"/>
    <w:rsid w:val="008A5738"/>
    <w:rsid w:val="008B1DDD"/>
    <w:rsid w:val="008B75AF"/>
    <w:rsid w:val="008C4CAF"/>
    <w:rsid w:val="008E66A0"/>
    <w:rsid w:val="008F7E78"/>
    <w:rsid w:val="00920C1D"/>
    <w:rsid w:val="00955109"/>
    <w:rsid w:val="009B6A03"/>
    <w:rsid w:val="009C06C1"/>
    <w:rsid w:val="00A01E75"/>
    <w:rsid w:val="00A04083"/>
    <w:rsid w:val="00A12E15"/>
    <w:rsid w:val="00A3542B"/>
    <w:rsid w:val="00A42188"/>
    <w:rsid w:val="00A43104"/>
    <w:rsid w:val="00A44169"/>
    <w:rsid w:val="00A55803"/>
    <w:rsid w:val="00A60DAF"/>
    <w:rsid w:val="00A70A3F"/>
    <w:rsid w:val="00A71739"/>
    <w:rsid w:val="00A9462A"/>
    <w:rsid w:val="00AA31F3"/>
    <w:rsid w:val="00AA7D29"/>
    <w:rsid w:val="00AD42E3"/>
    <w:rsid w:val="00B00460"/>
    <w:rsid w:val="00B21884"/>
    <w:rsid w:val="00B34F04"/>
    <w:rsid w:val="00B52FBD"/>
    <w:rsid w:val="00B533A9"/>
    <w:rsid w:val="00B57BCC"/>
    <w:rsid w:val="00B66CCE"/>
    <w:rsid w:val="00BA0F35"/>
    <w:rsid w:val="00BA6935"/>
    <w:rsid w:val="00C43E66"/>
    <w:rsid w:val="00C644A6"/>
    <w:rsid w:val="00C71C7D"/>
    <w:rsid w:val="00C92FE4"/>
    <w:rsid w:val="00CA3BCC"/>
    <w:rsid w:val="00CC5D73"/>
    <w:rsid w:val="00CD217A"/>
    <w:rsid w:val="00CE06B9"/>
    <w:rsid w:val="00D06C88"/>
    <w:rsid w:val="00D3079E"/>
    <w:rsid w:val="00D455FA"/>
    <w:rsid w:val="00D6602F"/>
    <w:rsid w:val="00D91CD4"/>
    <w:rsid w:val="00D93EFA"/>
    <w:rsid w:val="00D966BD"/>
    <w:rsid w:val="00DB154D"/>
    <w:rsid w:val="00DB4F79"/>
    <w:rsid w:val="00DC5159"/>
    <w:rsid w:val="00DD692D"/>
    <w:rsid w:val="00DD69E6"/>
    <w:rsid w:val="00DE3FE2"/>
    <w:rsid w:val="00DF0DA7"/>
    <w:rsid w:val="00E26460"/>
    <w:rsid w:val="00E31AFD"/>
    <w:rsid w:val="00E55AB3"/>
    <w:rsid w:val="00E56E17"/>
    <w:rsid w:val="00EA2993"/>
    <w:rsid w:val="00EC7903"/>
    <w:rsid w:val="00EE630E"/>
    <w:rsid w:val="00F350DB"/>
    <w:rsid w:val="00F62CF6"/>
    <w:rsid w:val="00FB70BC"/>
    <w:rsid w:val="00FD404D"/>
    <w:rsid w:val="00FE39DE"/>
    <w:rsid w:val="00FF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9D9D8"/>
  <w15:docId w15:val="{CF68C0E0-E0C0-4D05-B27F-2C866CA8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20"/>
      <w:outlineLvl w:val="0"/>
    </w:pPr>
    <w:rPr>
      <w:b/>
      <w:sz w:val="24"/>
      <w:szCs w:val="24"/>
    </w:rPr>
  </w:style>
  <w:style w:type="paragraph" w:styleId="Heading2">
    <w:name w:val="heading 2"/>
    <w:basedOn w:val="Normal"/>
    <w:next w:val="Normal"/>
    <w:uiPriority w:val="9"/>
    <w:unhideWhenUsed/>
    <w:qFormat/>
    <w:pPr>
      <w:ind w:left="120"/>
      <w:jc w:val="both"/>
      <w:outlineLvl w:val="1"/>
    </w:pPr>
    <w:rPr>
      <w:b/>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86"/>
      <w:ind w:left="204" w:right="206"/>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3542B"/>
    <w:pPr>
      <w:tabs>
        <w:tab w:val="center" w:pos="4680"/>
        <w:tab w:val="right" w:pos="9360"/>
      </w:tabs>
    </w:pPr>
  </w:style>
  <w:style w:type="character" w:customStyle="1" w:styleId="HeaderChar">
    <w:name w:val="Header Char"/>
    <w:basedOn w:val="DefaultParagraphFont"/>
    <w:link w:val="Header"/>
    <w:uiPriority w:val="99"/>
    <w:rsid w:val="00A3542B"/>
  </w:style>
  <w:style w:type="paragraph" w:styleId="Footer">
    <w:name w:val="footer"/>
    <w:basedOn w:val="Normal"/>
    <w:link w:val="FooterChar"/>
    <w:uiPriority w:val="99"/>
    <w:unhideWhenUsed/>
    <w:rsid w:val="00A3542B"/>
    <w:pPr>
      <w:tabs>
        <w:tab w:val="center" w:pos="4680"/>
        <w:tab w:val="right" w:pos="9360"/>
      </w:tabs>
    </w:pPr>
  </w:style>
  <w:style w:type="character" w:customStyle="1" w:styleId="FooterChar">
    <w:name w:val="Footer Char"/>
    <w:basedOn w:val="DefaultParagraphFont"/>
    <w:link w:val="Footer"/>
    <w:uiPriority w:val="99"/>
    <w:rsid w:val="00A3542B"/>
  </w:style>
  <w:style w:type="character" w:styleId="Hyperlink">
    <w:name w:val="Hyperlink"/>
    <w:qFormat/>
    <w:rsid w:val="00C71C7D"/>
    <w:rPr>
      <w:color w:val="0000FF"/>
      <w:w w:val="100"/>
      <w:position w:val="-1"/>
      <w:u w:val="single"/>
      <w:effect w:val="none"/>
      <w:vertAlign w:val="baseline"/>
      <w:cs w:val="0"/>
      <w:em w:val="none"/>
    </w:rPr>
  </w:style>
  <w:style w:type="paragraph" w:styleId="NormalWeb">
    <w:name w:val="Normal (Web)"/>
    <w:basedOn w:val="Normal"/>
    <w:uiPriority w:val="99"/>
    <w:rsid w:val="00A60DAF"/>
    <w:pPr>
      <w:widowControl/>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position w:val="-1"/>
      <w:sz w:val="24"/>
      <w:szCs w:val="20"/>
      <w:lang w:eastAsia="zh-CN"/>
    </w:rPr>
  </w:style>
  <w:style w:type="character" w:styleId="UnresolvedMention">
    <w:name w:val="Unresolved Mention"/>
    <w:basedOn w:val="DefaultParagraphFont"/>
    <w:uiPriority w:val="99"/>
    <w:semiHidden/>
    <w:unhideWhenUsed/>
    <w:rsid w:val="00787CA9"/>
    <w:rPr>
      <w:color w:val="605E5C"/>
      <w:shd w:val="clear" w:color="auto" w:fill="E1DFDD"/>
    </w:rPr>
  </w:style>
  <w:style w:type="paragraph" w:styleId="ListParagraph">
    <w:name w:val="List Paragraph"/>
    <w:aliases w:val="Body of text,List Paragraph1"/>
    <w:basedOn w:val="Normal"/>
    <w:link w:val="ListParagraphChar"/>
    <w:uiPriority w:val="34"/>
    <w:qFormat/>
    <w:rsid w:val="008B75AF"/>
    <w:pPr>
      <w:widowControl/>
      <w:ind w:left="720"/>
    </w:pPr>
    <w:rPr>
      <w:rFonts w:eastAsia="SimSun"/>
      <w:sz w:val="24"/>
      <w:szCs w:val="24"/>
      <w:lang w:val="en-AU" w:eastAsia="zh-CN"/>
    </w:rPr>
  </w:style>
  <w:style w:type="character" w:customStyle="1" w:styleId="ListParagraphChar">
    <w:name w:val="List Paragraph Char"/>
    <w:aliases w:val="Body of text Char,List Paragraph1 Char"/>
    <w:link w:val="ListParagraph"/>
    <w:uiPriority w:val="34"/>
    <w:locked/>
    <w:rsid w:val="008B75AF"/>
    <w:rPr>
      <w:rFonts w:eastAsia="SimSun"/>
      <w:sz w:val="24"/>
      <w:szCs w:val="24"/>
      <w:lang w:val="en-AU" w:eastAsia="zh-CN"/>
    </w:rPr>
  </w:style>
  <w:style w:type="paragraph" w:customStyle="1" w:styleId="1StyleParagraph">
    <w:name w:val="1. Style Paragraph"/>
    <w:basedOn w:val="ListParagraph"/>
    <w:rsid w:val="008B75AF"/>
    <w:pPr>
      <w:ind w:left="0" w:firstLine="567"/>
      <w:jc w:val="both"/>
    </w:pPr>
    <w:rPr>
      <w:rFonts w:eastAsia="Times New Roman"/>
      <w:sz w:val="20"/>
      <w:szCs w:val="20"/>
    </w:rPr>
  </w:style>
  <w:style w:type="paragraph" w:styleId="Caption">
    <w:name w:val="caption"/>
    <w:basedOn w:val="Normal"/>
    <w:next w:val="Normal"/>
    <w:uiPriority w:val="35"/>
    <w:unhideWhenUsed/>
    <w:qFormat/>
    <w:rsid w:val="008C4CA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tsetiawan@unipasby.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B5F7-2329-492F-8624-18BC2A90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5062</Words>
  <Characters>28625</Characters>
  <Application>Microsoft Office Word</Application>
  <DocSecurity>0</DocSecurity>
  <Lines>419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Reviewer</cp:lastModifiedBy>
  <cp:revision>68</cp:revision>
  <cp:lastPrinted>2024-07-12T06:39:00Z</cp:lastPrinted>
  <dcterms:created xsi:type="dcterms:W3CDTF">2024-07-13T09:48:00Z</dcterms:created>
  <dcterms:modified xsi:type="dcterms:W3CDTF">2024-07-15T07:45:00Z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61740bb54c5012cdeff1a029bcfc645ab7184768a3ab72e0f75b90de7c2683ae</vt:lpwstr>
  </property>
</Properties>
</file>